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BBCC9">
      <w:pPr>
        <w:ind w:firstLine="1735"/>
        <w:rPr>
          <w:rFonts w:hint="eastAsia" w:ascii="宋体" w:hAnsi="宋体"/>
          <w:b/>
          <w:color w:val="000000" w:themeColor="text1"/>
          <w:sz w:val="116"/>
          <w:szCs w:val="72"/>
          <w:highlight w:val="none"/>
          <w14:textFill>
            <w14:solidFill>
              <w14:schemeClr w14:val="tx1"/>
            </w14:solidFill>
          </w14:textFill>
        </w:rPr>
      </w:pPr>
    </w:p>
    <w:p w14:paraId="0A8E615E">
      <w:pPr>
        <w:ind w:firstLine="419"/>
        <w:rPr>
          <w:rFonts w:hint="eastAsia" w:ascii="宋体" w:hAnsi="宋体"/>
          <w:b/>
          <w:color w:val="000000" w:themeColor="text1"/>
          <w:sz w:val="28"/>
          <w:szCs w:val="28"/>
          <w:highlight w:val="none"/>
          <w14:textFill>
            <w14:solidFill>
              <w14:schemeClr w14:val="tx1"/>
            </w14:solidFill>
          </w14:textFill>
        </w:rPr>
      </w:pPr>
    </w:p>
    <w:p w14:paraId="30798B9D">
      <w:pPr>
        <w:jc w:val="center"/>
        <w:rPr>
          <w:rFonts w:hint="eastAsia" w:ascii="宋体" w:hAnsi="宋体"/>
          <w:b/>
          <w:color w:val="000000" w:themeColor="text1"/>
          <w:sz w:val="84"/>
          <w:szCs w:val="84"/>
          <w:highlight w:val="none"/>
          <w14:textFill>
            <w14:solidFill>
              <w14:schemeClr w14:val="tx1"/>
            </w14:solidFill>
          </w14:textFill>
        </w:rPr>
      </w:pPr>
      <w:r>
        <w:rPr>
          <w:rFonts w:ascii="宋体" w:hAnsi="宋体"/>
          <w:b/>
          <w:color w:val="000000" w:themeColor="text1"/>
          <w:sz w:val="84"/>
          <w:szCs w:val="84"/>
          <w:highlight w:val="none"/>
          <w14:textFill>
            <w14:solidFill>
              <w14:schemeClr w14:val="tx1"/>
            </w14:solidFill>
          </w14:textFill>
        </w:rPr>
        <w:t>政</w:t>
      </w:r>
      <w:r>
        <w:rPr>
          <w:rFonts w:hint="eastAsia" w:ascii="宋体" w:hAnsi="宋体"/>
          <w:b/>
          <w:color w:val="000000" w:themeColor="text1"/>
          <w:sz w:val="84"/>
          <w:szCs w:val="84"/>
          <w:highlight w:val="none"/>
          <w14:textFill>
            <w14:solidFill>
              <w14:schemeClr w14:val="tx1"/>
            </w14:solidFill>
          </w14:textFill>
        </w:rPr>
        <w:t xml:space="preserve"> </w:t>
      </w:r>
      <w:r>
        <w:rPr>
          <w:rFonts w:ascii="宋体" w:hAnsi="宋体"/>
          <w:b/>
          <w:color w:val="000000" w:themeColor="text1"/>
          <w:sz w:val="84"/>
          <w:szCs w:val="84"/>
          <w:highlight w:val="none"/>
          <w14:textFill>
            <w14:solidFill>
              <w14:schemeClr w14:val="tx1"/>
            </w14:solidFill>
          </w14:textFill>
        </w:rPr>
        <w:t>府</w:t>
      </w:r>
      <w:r>
        <w:rPr>
          <w:rFonts w:hint="eastAsia" w:ascii="宋体" w:hAnsi="宋体"/>
          <w:b/>
          <w:color w:val="000000" w:themeColor="text1"/>
          <w:sz w:val="84"/>
          <w:szCs w:val="84"/>
          <w:highlight w:val="none"/>
          <w14:textFill>
            <w14:solidFill>
              <w14:schemeClr w14:val="tx1"/>
            </w14:solidFill>
          </w14:textFill>
        </w:rPr>
        <w:t xml:space="preserve"> </w:t>
      </w:r>
      <w:r>
        <w:rPr>
          <w:rFonts w:ascii="宋体" w:hAnsi="宋体"/>
          <w:b/>
          <w:color w:val="000000" w:themeColor="text1"/>
          <w:sz w:val="84"/>
          <w:szCs w:val="84"/>
          <w:highlight w:val="none"/>
          <w14:textFill>
            <w14:solidFill>
              <w14:schemeClr w14:val="tx1"/>
            </w14:solidFill>
          </w14:textFill>
        </w:rPr>
        <w:t>采</w:t>
      </w:r>
      <w:r>
        <w:rPr>
          <w:rFonts w:hint="eastAsia" w:ascii="宋体" w:hAnsi="宋体"/>
          <w:b/>
          <w:color w:val="000000" w:themeColor="text1"/>
          <w:sz w:val="84"/>
          <w:szCs w:val="84"/>
          <w:highlight w:val="none"/>
          <w14:textFill>
            <w14:solidFill>
              <w14:schemeClr w14:val="tx1"/>
            </w14:solidFill>
          </w14:textFill>
        </w:rPr>
        <w:t xml:space="preserve"> </w:t>
      </w:r>
      <w:r>
        <w:rPr>
          <w:rFonts w:ascii="宋体" w:hAnsi="宋体"/>
          <w:b/>
          <w:color w:val="000000" w:themeColor="text1"/>
          <w:sz w:val="84"/>
          <w:szCs w:val="84"/>
          <w:highlight w:val="none"/>
          <w14:textFill>
            <w14:solidFill>
              <w14:schemeClr w14:val="tx1"/>
            </w14:solidFill>
          </w14:textFill>
        </w:rPr>
        <w:t>购</w:t>
      </w:r>
      <w:r>
        <w:rPr>
          <w:rFonts w:hint="eastAsia" w:ascii="宋体" w:hAnsi="宋体"/>
          <w:b/>
          <w:color w:val="000000" w:themeColor="text1"/>
          <w:sz w:val="84"/>
          <w:szCs w:val="84"/>
          <w:highlight w:val="none"/>
          <w14:textFill>
            <w14:solidFill>
              <w14:schemeClr w14:val="tx1"/>
            </w14:solidFill>
          </w14:textFill>
        </w:rPr>
        <w:t xml:space="preserve"> </w:t>
      </w:r>
      <w:r>
        <w:rPr>
          <w:rFonts w:ascii="宋体" w:hAnsi="宋体"/>
          <w:b/>
          <w:color w:val="000000" w:themeColor="text1"/>
          <w:sz w:val="84"/>
          <w:szCs w:val="84"/>
          <w:highlight w:val="none"/>
          <w14:textFill>
            <w14:solidFill>
              <w14:schemeClr w14:val="tx1"/>
            </w14:solidFill>
          </w14:textFill>
        </w:rPr>
        <w:t>文</w:t>
      </w:r>
      <w:r>
        <w:rPr>
          <w:rFonts w:hint="eastAsia" w:ascii="宋体" w:hAnsi="宋体"/>
          <w:b/>
          <w:color w:val="000000" w:themeColor="text1"/>
          <w:sz w:val="84"/>
          <w:szCs w:val="84"/>
          <w:highlight w:val="none"/>
          <w14:textFill>
            <w14:solidFill>
              <w14:schemeClr w14:val="tx1"/>
            </w14:solidFill>
          </w14:textFill>
        </w:rPr>
        <w:t xml:space="preserve"> </w:t>
      </w:r>
      <w:r>
        <w:rPr>
          <w:rFonts w:ascii="宋体" w:hAnsi="宋体"/>
          <w:b/>
          <w:color w:val="000000" w:themeColor="text1"/>
          <w:sz w:val="84"/>
          <w:szCs w:val="84"/>
          <w:highlight w:val="none"/>
          <w14:textFill>
            <w14:solidFill>
              <w14:schemeClr w14:val="tx1"/>
            </w14:solidFill>
          </w14:textFill>
        </w:rPr>
        <w:t>件</w:t>
      </w:r>
    </w:p>
    <w:p w14:paraId="09657492">
      <w:pPr>
        <w:jc w:val="center"/>
        <w:rPr>
          <w:rFonts w:hint="eastAsia" w:ascii="宋体" w:hAnsi="宋体"/>
          <w:b/>
          <w:color w:val="000000" w:themeColor="text1"/>
          <w:sz w:val="48"/>
          <w:szCs w:val="48"/>
          <w:highlight w:val="none"/>
          <w14:textFill>
            <w14:solidFill>
              <w14:schemeClr w14:val="tx1"/>
            </w14:solidFill>
          </w14:textFill>
        </w:rPr>
      </w:pPr>
    </w:p>
    <w:p w14:paraId="051083ED">
      <w:pPr>
        <w:jc w:val="center"/>
        <w:rPr>
          <w:rFonts w:hint="eastAsia" w:ascii="宋体" w:hAnsi="宋体"/>
          <w:b/>
          <w:color w:val="000000" w:themeColor="text1"/>
          <w:sz w:val="48"/>
          <w:szCs w:val="48"/>
          <w:highlight w:val="none"/>
          <w14:textFill>
            <w14:solidFill>
              <w14:schemeClr w14:val="tx1"/>
            </w14:solidFill>
          </w14:textFill>
        </w:rPr>
      </w:pPr>
    </w:p>
    <w:p w14:paraId="7C8D1389">
      <w:pPr>
        <w:jc w:val="center"/>
        <w:rPr>
          <w:rFonts w:hint="eastAsia"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48"/>
          <w:szCs w:val="48"/>
          <w:highlight w:val="none"/>
          <w14:textFill>
            <w14:solidFill>
              <w14:schemeClr w14:val="tx1"/>
            </w14:solidFill>
          </w14:textFill>
        </w:rPr>
        <w:t>单一来源</w:t>
      </w:r>
    </w:p>
    <w:p w14:paraId="7B4474B2">
      <w:pPr>
        <w:rPr>
          <w:rFonts w:hint="eastAsia" w:ascii="宋体" w:hAnsi="宋体"/>
          <w:b/>
          <w:color w:val="000000" w:themeColor="text1"/>
          <w:sz w:val="72"/>
          <w:szCs w:val="72"/>
          <w:highlight w:val="none"/>
          <w14:textFill>
            <w14:solidFill>
              <w14:schemeClr w14:val="tx1"/>
            </w14:solidFill>
          </w14:textFill>
        </w:rPr>
      </w:pPr>
    </w:p>
    <w:p w14:paraId="533E8139">
      <w:pPr>
        <w:ind w:firstLine="551"/>
        <w:rPr>
          <w:rFonts w:hint="eastAsia" w:ascii="宋体" w:hAnsi="宋体"/>
          <w:b/>
          <w:color w:val="000000" w:themeColor="text1"/>
          <w:sz w:val="28"/>
          <w:szCs w:val="28"/>
          <w:highlight w:val="none"/>
          <w14:textFill>
            <w14:solidFill>
              <w14:schemeClr w14:val="tx1"/>
            </w14:solidFill>
          </w14:textFill>
        </w:rPr>
      </w:pPr>
    </w:p>
    <w:p w14:paraId="61AD54EF">
      <w:pPr>
        <w:spacing w:line="360" w:lineRule="auto"/>
        <w:ind w:firstLine="1606"/>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采购编号：</w:t>
      </w:r>
      <w:r>
        <w:rPr>
          <w:rFonts w:hint="eastAsia" w:ascii="宋体" w:hAnsi="宋体" w:cs="宋体"/>
          <w:bCs/>
          <w:color w:val="000000" w:themeColor="text1"/>
          <w:sz w:val="32"/>
          <w:szCs w:val="32"/>
          <w:highlight w:val="none"/>
          <w:lang w:eastAsia="zh-CN"/>
          <w14:textFill>
            <w14:solidFill>
              <w14:schemeClr w14:val="tx1"/>
            </w14:solidFill>
          </w14:textFill>
        </w:rPr>
        <w:t>JSZC-320500-JSQY-D2026-0004</w:t>
      </w:r>
    </w:p>
    <w:p w14:paraId="485729DA">
      <w:pPr>
        <w:spacing w:line="360" w:lineRule="auto"/>
        <w:ind w:left="3367" w:hanging="1773"/>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项目名称：</w:t>
      </w:r>
      <w:r>
        <w:rPr>
          <w:rFonts w:hint="eastAsia" w:ascii="宋体" w:hAnsi="宋体" w:cs="宋体"/>
          <w:bCs/>
          <w:color w:val="000000" w:themeColor="text1"/>
          <w:sz w:val="32"/>
          <w:szCs w:val="32"/>
          <w:highlight w:val="none"/>
          <w:lang w:eastAsia="zh-CN"/>
          <w14:textFill>
            <w14:solidFill>
              <w14:schemeClr w14:val="tx1"/>
            </w14:solidFill>
          </w14:textFill>
        </w:rPr>
        <w:t>2026年法院集约送达服务</w:t>
      </w:r>
    </w:p>
    <w:p w14:paraId="1B15BCEA">
      <w:pPr>
        <w:spacing w:line="360" w:lineRule="auto"/>
        <w:ind w:left="3202" w:hanging="1606"/>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采 购 人：</w:t>
      </w:r>
      <w:r>
        <w:rPr>
          <w:rFonts w:hint="eastAsia" w:ascii="宋体" w:hAnsi="宋体" w:cs="宋体"/>
          <w:bCs/>
          <w:color w:val="000000" w:themeColor="text1"/>
          <w:sz w:val="32"/>
          <w:szCs w:val="32"/>
          <w:highlight w:val="none"/>
          <w:lang w:eastAsia="zh-CN"/>
          <w14:textFill>
            <w14:solidFill>
              <w14:schemeClr w14:val="tx1"/>
            </w14:solidFill>
          </w14:textFill>
        </w:rPr>
        <w:t>江苏省苏州市中级人民法院</w:t>
      </w:r>
    </w:p>
    <w:p w14:paraId="51A929B3">
      <w:pPr>
        <w:spacing w:line="360" w:lineRule="auto"/>
        <w:ind w:firstLine="1606"/>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采购类别：服务类</w:t>
      </w:r>
    </w:p>
    <w:p w14:paraId="6B4C1982">
      <w:pPr>
        <w:rPr>
          <w:rFonts w:hint="eastAsia" w:ascii="宋体" w:hAnsi="宋体"/>
          <w:color w:val="000000" w:themeColor="text1"/>
          <w:sz w:val="28"/>
          <w:szCs w:val="28"/>
          <w:highlight w:val="none"/>
          <w14:textFill>
            <w14:solidFill>
              <w14:schemeClr w14:val="tx1"/>
            </w14:solidFill>
          </w14:textFill>
        </w:rPr>
      </w:pPr>
    </w:p>
    <w:p w14:paraId="15E7091A">
      <w:pPr>
        <w:rPr>
          <w:rFonts w:hint="eastAsia" w:ascii="宋体" w:hAnsi="宋体"/>
          <w:color w:val="000000" w:themeColor="text1"/>
          <w:sz w:val="28"/>
          <w:szCs w:val="28"/>
          <w:highlight w:val="none"/>
          <w14:textFill>
            <w14:solidFill>
              <w14:schemeClr w14:val="tx1"/>
            </w14:solidFill>
          </w14:textFill>
        </w:rPr>
      </w:pPr>
    </w:p>
    <w:p w14:paraId="311A3F5F">
      <w:pPr>
        <w:rPr>
          <w:rFonts w:hint="eastAsia" w:ascii="宋体" w:hAnsi="宋体"/>
          <w:color w:val="000000" w:themeColor="text1"/>
          <w:sz w:val="28"/>
          <w:szCs w:val="28"/>
          <w:highlight w:val="none"/>
          <w14:textFill>
            <w14:solidFill>
              <w14:schemeClr w14:val="tx1"/>
            </w14:solidFill>
          </w14:textFill>
        </w:rPr>
      </w:pPr>
    </w:p>
    <w:p w14:paraId="2BB9214D">
      <w:pPr>
        <w:jc w:val="center"/>
        <w:rPr>
          <w:rFonts w:hint="eastAsia" w:ascii="宋体" w:hAnsi="宋体"/>
          <w:b/>
          <w:color w:val="000000" w:themeColor="text1"/>
          <w:sz w:val="32"/>
          <w:szCs w:val="28"/>
          <w:highlight w:val="none"/>
          <w14:textFill>
            <w14:solidFill>
              <w14:schemeClr w14:val="tx1"/>
            </w14:solidFill>
          </w14:textFill>
        </w:rPr>
      </w:pPr>
    </w:p>
    <w:p w14:paraId="42F7FB14">
      <w:pPr>
        <w:jc w:val="center"/>
        <w:rPr>
          <w:rFonts w:hint="eastAsia" w:ascii="宋体" w:hAnsi="宋体"/>
          <w:b/>
          <w:color w:val="000000" w:themeColor="text1"/>
          <w:sz w:val="32"/>
          <w:szCs w:val="32"/>
          <w:highlight w:val="none"/>
          <w14:textFill>
            <w14:solidFill>
              <w14:schemeClr w14:val="tx1"/>
            </w14:solidFill>
          </w14:textFill>
        </w:rPr>
      </w:pPr>
    </w:p>
    <w:p w14:paraId="5FC700F1">
      <w:pPr>
        <w:jc w:val="center"/>
        <w:rPr>
          <w:rFonts w:hint="eastAsia" w:ascii="宋体" w:hAnsi="宋体"/>
          <w:b/>
          <w:color w:val="000000" w:themeColor="text1"/>
          <w:sz w:val="32"/>
          <w:szCs w:val="32"/>
          <w:highlight w:val="none"/>
          <w14:textFill>
            <w14:solidFill>
              <w14:schemeClr w14:val="tx1"/>
            </w14:solidFill>
          </w14:textFill>
        </w:rPr>
      </w:pPr>
    </w:p>
    <w:p w14:paraId="1D0059AD">
      <w:pPr>
        <w:jc w:val="center"/>
        <w:rPr>
          <w:rFonts w:hint="eastAsia" w:ascii="宋体" w:hAnsi="宋体"/>
          <w:b/>
          <w:color w:val="000000" w:themeColor="text1"/>
          <w:sz w:val="32"/>
          <w:szCs w:val="32"/>
          <w:highlight w:val="none"/>
          <w14:textFill>
            <w14:solidFill>
              <w14:schemeClr w14:val="tx1"/>
            </w14:solidFill>
          </w14:textFill>
        </w:rPr>
      </w:pPr>
    </w:p>
    <w:p w14:paraId="3EDB4149">
      <w:pPr>
        <w:jc w:val="center"/>
        <w:rPr>
          <w:rFonts w:hint="eastAsia" w:ascii="宋体" w:hAnsi="宋体"/>
          <w:b/>
          <w:color w:val="000000" w:themeColor="text1"/>
          <w:sz w:val="32"/>
          <w:szCs w:val="32"/>
          <w:highlight w:val="none"/>
          <w14:textFill>
            <w14:solidFill>
              <w14:schemeClr w14:val="tx1"/>
            </w14:solidFill>
          </w14:textFill>
        </w:rPr>
      </w:pPr>
    </w:p>
    <w:p w14:paraId="7F6D8476">
      <w:pPr>
        <w:jc w:val="center"/>
        <w:rPr>
          <w:rFonts w:hint="eastAsia" w:ascii="宋体" w:hAnsi="宋体"/>
          <w:b/>
          <w:color w:val="000000" w:themeColor="text1"/>
          <w:sz w:val="32"/>
          <w:szCs w:val="32"/>
          <w:highlight w:val="none"/>
          <w14:textFill>
            <w14:solidFill>
              <w14:schemeClr w14:val="tx1"/>
            </w14:solidFill>
          </w14:textFill>
        </w:rPr>
      </w:pPr>
    </w:p>
    <w:p w14:paraId="4C7FD8D3">
      <w:pPr>
        <w:jc w:val="center"/>
        <w:rPr>
          <w:rFonts w:hint="eastAsia" w:ascii="宋体" w:hAnsi="宋体"/>
          <w:b/>
          <w:color w:val="000000" w:themeColor="text1"/>
          <w:sz w:val="32"/>
          <w:szCs w:val="32"/>
          <w:highlight w:val="none"/>
          <w14:textFill>
            <w14:solidFill>
              <w14:schemeClr w14:val="tx1"/>
            </w14:solidFill>
          </w14:textFill>
        </w:rPr>
      </w:pPr>
    </w:p>
    <w:p w14:paraId="4459DD16">
      <w:pPr>
        <w:jc w:val="center"/>
        <w:rPr>
          <w:rFonts w:hint="eastAsia" w:ascii="宋体" w:hAnsi="宋体" w:eastAsia="宋体"/>
          <w:b/>
          <w:color w:val="000000" w:themeColor="text1"/>
          <w:sz w:val="32"/>
          <w:szCs w:val="28"/>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江苏启越工程管理有限公司</w:t>
      </w:r>
    </w:p>
    <w:p w14:paraId="577FD288">
      <w:pPr>
        <w:jc w:val="center"/>
        <w:rPr>
          <w:rFonts w:hint="eastAsia" w:ascii="宋体" w:hAnsi="宋体"/>
          <w:b/>
          <w:color w:val="000000" w:themeColor="text1"/>
          <w:sz w:val="32"/>
          <w:szCs w:val="32"/>
          <w:highlight w:val="none"/>
          <w14:textFill>
            <w14:solidFill>
              <w14:schemeClr w14:val="tx1"/>
            </w14:solidFill>
          </w14:textFill>
        </w:rPr>
      </w:pPr>
    </w:p>
    <w:p w14:paraId="194019F6">
      <w:pPr>
        <w:jc w:val="center"/>
        <w:rPr>
          <w:rFonts w:hint="eastAsia" w:ascii="宋体" w:hAnsi="宋体" w:cs="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二〇二六</w:t>
      </w:r>
      <w:r>
        <w:rPr>
          <w:rFonts w:hint="eastAsia" w:ascii="宋体" w:hAnsi="宋体"/>
          <w:b/>
          <w:color w:val="000000" w:themeColor="text1"/>
          <w:sz w:val="32"/>
          <w:szCs w:val="32"/>
          <w:highlight w:val="none"/>
          <w14:textFill>
            <w14:solidFill>
              <w14:schemeClr w14:val="tx1"/>
            </w14:solidFill>
          </w14:textFill>
        </w:rPr>
        <w:t>年</w:t>
      </w:r>
      <w:r>
        <w:rPr>
          <w:rFonts w:hint="eastAsia" w:ascii="宋体" w:hAnsi="宋体"/>
          <w:b/>
          <w:color w:val="000000" w:themeColor="text1"/>
          <w:sz w:val="32"/>
          <w:szCs w:val="32"/>
          <w:highlight w:val="none"/>
          <w:lang w:val="en-US" w:eastAsia="zh-CN"/>
          <w14:textFill>
            <w14:solidFill>
              <w14:schemeClr w14:val="tx1"/>
            </w14:solidFill>
          </w14:textFill>
        </w:rPr>
        <w:t>六</w:t>
      </w:r>
      <w:r>
        <w:rPr>
          <w:rFonts w:hint="eastAsia" w:ascii="宋体" w:hAnsi="宋体"/>
          <w:b/>
          <w:color w:val="000000" w:themeColor="text1"/>
          <w:sz w:val="32"/>
          <w:szCs w:val="32"/>
          <w:highlight w:val="none"/>
          <w14:textFill>
            <w14:solidFill>
              <w14:schemeClr w14:val="tx1"/>
            </w14:solidFill>
          </w14:textFill>
        </w:rPr>
        <w:t>月</w:t>
      </w:r>
    </w:p>
    <w:p w14:paraId="4F5A2F29">
      <w:pPr>
        <w:jc w:val="center"/>
        <w:rPr>
          <w:rFonts w:hint="eastAsia"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br w:type="page" w:clear="all"/>
      </w:r>
    </w:p>
    <w:p w14:paraId="6F536AEA">
      <w:pPr>
        <w:jc w:val="center"/>
        <w:rPr>
          <w:rFonts w:hint="eastAsia" w:hAnsi="宋体"/>
          <w:b/>
          <w:color w:val="000000" w:themeColor="text1"/>
          <w:sz w:val="36"/>
          <w:szCs w:val="36"/>
          <w:highlight w:val="none"/>
          <w14:textFill>
            <w14:solidFill>
              <w14:schemeClr w14:val="tx1"/>
            </w14:solidFill>
          </w14:textFill>
        </w:rPr>
      </w:pPr>
    </w:p>
    <w:p w14:paraId="0F6B4366">
      <w:pPr>
        <w:jc w:val="center"/>
        <w:rPr>
          <w:rFonts w:hint="eastAsia" w:hAnsi="宋体"/>
          <w:b/>
          <w:color w:val="000000" w:themeColor="text1"/>
          <w:sz w:val="36"/>
          <w:szCs w:val="36"/>
          <w:highlight w:val="none"/>
          <w14:textFill>
            <w14:solidFill>
              <w14:schemeClr w14:val="tx1"/>
            </w14:solidFill>
          </w14:textFill>
        </w:rPr>
      </w:pPr>
      <w:r>
        <w:rPr>
          <w:rFonts w:hint="eastAsia" w:hAnsi="宋体"/>
          <w:b/>
          <w:color w:val="000000" w:themeColor="text1"/>
          <w:sz w:val="36"/>
          <w:szCs w:val="36"/>
          <w:highlight w:val="none"/>
          <w14:textFill>
            <w14:solidFill>
              <w14:schemeClr w14:val="tx1"/>
            </w14:solidFill>
          </w14:textFill>
        </w:rPr>
        <w:t>第一</w:t>
      </w:r>
      <w:r>
        <w:rPr>
          <w:rFonts w:hAnsi="宋体"/>
          <w:b/>
          <w:color w:val="000000" w:themeColor="text1"/>
          <w:sz w:val="36"/>
          <w:szCs w:val="36"/>
          <w:highlight w:val="none"/>
          <w14:textFill>
            <w14:solidFill>
              <w14:schemeClr w14:val="tx1"/>
            </w14:solidFill>
          </w14:textFill>
        </w:rPr>
        <w:t>章 单一来源邀请函</w:t>
      </w:r>
    </w:p>
    <w:p w14:paraId="7CEA7CEA">
      <w:pPr>
        <w:spacing w:line="340" w:lineRule="exact"/>
        <w:jc w:val="center"/>
        <w:rPr>
          <w:rFonts w:hint="eastAsia" w:ascii="宋体" w:hAnsi="宋体"/>
          <w:color w:val="000000" w:themeColor="text1"/>
          <w:sz w:val="24"/>
          <w:highlight w:val="none"/>
          <w14:textFill>
            <w14:solidFill>
              <w14:schemeClr w14:val="tx1"/>
            </w14:solidFill>
          </w14:textFill>
        </w:rPr>
      </w:pPr>
    </w:p>
    <w:tbl>
      <w:tblPr>
        <w:tblStyle w:val="35"/>
        <w:tblW w:w="909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top w:w="0" w:type="dxa"/>
          <w:left w:w="0" w:type="dxa"/>
          <w:bottom w:w="0" w:type="dxa"/>
          <w:right w:w="0" w:type="dxa"/>
        </w:tblCellMar>
      </w:tblPr>
      <w:tblGrid>
        <w:gridCol w:w="9098"/>
      </w:tblGrid>
      <w:tr w14:paraId="0DCF32F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CellMar>
            <w:top w:w="0" w:type="dxa"/>
            <w:left w:w="0" w:type="dxa"/>
            <w:bottom w:w="0" w:type="dxa"/>
            <w:right w:w="0" w:type="dxa"/>
          </w:tblCellMar>
        </w:tblPrEx>
        <w:trPr>
          <w:trHeight w:val="1609" w:hRule="atLeast"/>
          <w:jc w:val="center"/>
        </w:trPr>
        <w:tc>
          <w:tcPr>
            <w:tcW w:w="9098" w:type="dxa"/>
            <w:shd w:val="clear" w:color="auto" w:fill="FFFFFF"/>
            <w:noWrap w:val="0"/>
            <w:vAlign w:val="center"/>
          </w:tcPr>
          <w:p w14:paraId="246711B3">
            <w:pPr>
              <w:pStyle w:val="335"/>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项目概况</w:t>
            </w:r>
          </w:p>
          <w:p w14:paraId="1789D503">
            <w:pPr>
              <w:pStyle w:val="335"/>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2026年法院集约送达服务</w:t>
            </w:r>
            <w:r>
              <w:rPr>
                <w:rFonts w:hint="eastAsia"/>
                <w:color w:val="000000" w:themeColor="text1"/>
                <w:highlight w:val="none"/>
                <w14:textFill>
                  <w14:solidFill>
                    <w14:schemeClr w14:val="tx1"/>
                  </w14:solidFill>
                </w14:textFill>
              </w:rPr>
              <w:t>采购项目的潜在供应商应在</w:t>
            </w:r>
            <w:r>
              <w:rPr>
                <w:rFonts w:hint="eastAsia"/>
                <w:color w:val="000000" w:themeColor="text1"/>
                <w:highlight w:val="none"/>
                <w:u w:val="single"/>
                <w14:textFill>
                  <w14:solidFill>
                    <w14:schemeClr w14:val="tx1"/>
                  </w14:solidFill>
                </w14:textFill>
              </w:rPr>
              <w:t>江苏省政府采购一体化平台“苏采云”系统</w:t>
            </w:r>
            <w:r>
              <w:rPr>
                <w:rFonts w:hint="eastAsia"/>
                <w:color w:val="000000" w:themeColor="text1"/>
                <w:highlight w:val="none"/>
                <w14:textFill>
                  <w14:solidFill>
                    <w14:schemeClr w14:val="tx1"/>
                  </w14:solidFill>
                </w14:textFill>
              </w:rPr>
              <w:t>获取采购文件，并于</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7</w:t>
            </w:r>
            <w:r>
              <w:rPr>
                <w:rFonts w:hint="eastAsia"/>
                <w:color w:val="000000" w:themeColor="text1"/>
                <w:highlight w:val="none"/>
                <w:u w:val="singl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10</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9</w:t>
            </w:r>
            <w:r>
              <w:rPr>
                <w:rFonts w:hint="eastAsia"/>
                <w:color w:val="000000" w:themeColor="text1"/>
                <w:highlight w:val="none"/>
                <w:u w:val="singl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rFonts w:hint="eastAsia"/>
                <w:color w:val="000000" w:themeColor="text1"/>
                <w:highlight w:val="none"/>
                <w14:textFill>
                  <w14:solidFill>
                    <w14:schemeClr w14:val="tx1"/>
                  </w14:solidFill>
                </w14:textFill>
              </w:rPr>
              <w:t>（北京时间）前提交响应文件。</w:t>
            </w:r>
          </w:p>
        </w:tc>
      </w:tr>
    </w:tbl>
    <w:p w14:paraId="50282E58">
      <w:pPr>
        <w:spacing w:line="360" w:lineRule="auto"/>
        <w:ind w:firstLine="482"/>
        <w:jc w:val="left"/>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一、项目基本情况</w:t>
      </w:r>
    </w:p>
    <w:p w14:paraId="1DE74564">
      <w:pPr>
        <w:spacing w:line="360" w:lineRule="auto"/>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JSZC-320500-JSQY-D2026-0004</w:t>
      </w:r>
    </w:p>
    <w:p w14:paraId="63EABAFF">
      <w:pPr>
        <w:spacing w:line="360" w:lineRule="auto"/>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项目名称：2026年法院集约送达服务</w:t>
      </w:r>
    </w:p>
    <w:p w14:paraId="3F52B6BF">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采购方式：单一来源采购</w:t>
      </w:r>
    </w:p>
    <w:p w14:paraId="0EC93BAC">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highlight w:val="none"/>
          <w14:textFill>
            <w14:solidFill>
              <w14:schemeClr w14:val="tx1"/>
            </w14:solidFill>
          </w14:textFill>
        </w:rPr>
        <w:t>人民币</w:t>
      </w:r>
      <w:r>
        <w:rPr>
          <w:rFonts w:hint="eastAsia" w:ascii="宋体" w:hAnsi="宋体" w:cs="宋体"/>
          <w:color w:val="000000" w:themeColor="text1"/>
          <w:sz w:val="24"/>
          <w:highlight w:val="none"/>
          <w:lang w:eastAsia="zh-CN"/>
          <w14:textFill>
            <w14:solidFill>
              <w14:schemeClr w14:val="tx1"/>
            </w14:solidFill>
          </w14:textFill>
        </w:rPr>
        <w:t>贰佰柒拾伍万叁仟零壹拾贰元整（￥2753012.00）</w:t>
      </w:r>
    </w:p>
    <w:p w14:paraId="6E40C606">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最高限价（如有）：</w:t>
      </w:r>
      <w:r>
        <w:rPr>
          <w:rFonts w:hint="eastAsia" w:ascii="宋体" w:hAnsi="宋体" w:cs="宋体"/>
          <w:color w:val="000000" w:themeColor="text1"/>
          <w:sz w:val="24"/>
          <w:highlight w:val="none"/>
          <w14:textFill>
            <w14:solidFill>
              <w14:schemeClr w14:val="tx1"/>
            </w14:solidFill>
          </w14:textFill>
        </w:rPr>
        <w:t>人民币</w:t>
      </w:r>
      <w:r>
        <w:rPr>
          <w:rFonts w:hint="eastAsia" w:ascii="宋体" w:hAnsi="宋体" w:cs="宋体"/>
          <w:color w:val="000000" w:themeColor="text1"/>
          <w:sz w:val="24"/>
          <w:highlight w:val="none"/>
          <w:lang w:eastAsia="zh-CN"/>
          <w14:textFill>
            <w14:solidFill>
              <w14:schemeClr w14:val="tx1"/>
            </w14:solidFill>
          </w14:textFill>
        </w:rPr>
        <w:t>贰佰柒拾伍万叁仟零壹拾贰元整（￥2753012.00）</w:t>
      </w:r>
    </w:p>
    <w:p w14:paraId="60135C25">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采购需求：在法律文书集约化送达邮政整体服务解决方案中，以信息和邮政为桥梁，形成连接法院部门与当事人、法院部门内部之间的网络。</w:t>
      </w:r>
    </w:p>
    <w:p w14:paraId="356B7607">
      <w:pPr>
        <w:spacing w:line="360" w:lineRule="auto"/>
        <w:ind w:firstLine="480"/>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合同履行期限：</w:t>
      </w:r>
      <w:r>
        <w:rPr>
          <w:rFonts w:hint="eastAsia" w:ascii="宋体" w:hAnsi="宋体" w:cs="宋体"/>
          <w:color w:val="000000" w:themeColor="text1"/>
          <w:sz w:val="24"/>
          <w:highlight w:val="none"/>
          <w14:textFill>
            <w14:solidFill>
              <w14:schemeClr w14:val="tx1"/>
            </w14:solidFill>
          </w14:textFill>
        </w:rPr>
        <w:t>12个月</w:t>
      </w:r>
      <w:r>
        <w:rPr>
          <w:rFonts w:hint="eastAsia" w:ascii="宋体" w:hAnsi="宋体" w:cs="宋体"/>
          <w:color w:val="000000" w:themeColor="text1"/>
          <w:sz w:val="24"/>
          <w:highlight w:val="none"/>
          <w:lang w:eastAsia="zh-CN"/>
          <w14:textFill>
            <w14:solidFill>
              <w14:schemeClr w14:val="tx1"/>
            </w14:solidFill>
          </w14:textFill>
        </w:rPr>
        <w:t>。</w:t>
      </w:r>
    </w:p>
    <w:p w14:paraId="09792228">
      <w:pPr>
        <w:pStyle w:val="306"/>
        <w:spacing w:line="360" w:lineRule="auto"/>
        <w:ind w:firstLine="480"/>
        <w:rPr>
          <w:rFonts w:hAnsi="宋体" w:eastAsia="宋体" w:cs="宋体"/>
          <w:color w:val="000000" w:themeColor="text1"/>
          <w:sz w:val="24"/>
          <w:szCs w:val="22"/>
          <w:highlight w:val="none"/>
          <w:lang w:val="en-US" w:eastAsia="zh-CN"/>
          <w14:textFill>
            <w14:solidFill>
              <w14:schemeClr w14:val="tx1"/>
            </w14:solidFill>
          </w14:textFill>
        </w:rPr>
      </w:pPr>
      <w:r>
        <w:rPr>
          <w:rFonts w:hint="eastAsia" w:hAnsi="宋体" w:cs="宋体"/>
          <w:color w:val="000000" w:themeColor="text1"/>
          <w:sz w:val="24"/>
          <w:szCs w:val="22"/>
          <w:highlight w:val="none"/>
          <w14:textFill>
            <w14:solidFill>
              <w14:schemeClr w14:val="tx1"/>
            </w14:solidFill>
          </w14:textFill>
        </w:rPr>
        <w:t>单一来源供应商：中国邮政速递物流股份有限公司苏州市分公司</w:t>
      </w:r>
    </w:p>
    <w:p w14:paraId="5313539F">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本项目（是/否）接受联合体投标：否</w:t>
      </w:r>
    </w:p>
    <w:p w14:paraId="32EEB7CE">
      <w:pPr>
        <w:spacing w:line="360" w:lineRule="auto"/>
        <w:ind w:firstLine="482"/>
        <w:jc w:val="lef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二、申请人的资格要求：</w:t>
      </w:r>
    </w:p>
    <w:p w14:paraId="5B4C58CB">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（一）满足《中华人民共和国政府采购法》第二十二条规定：</w:t>
      </w:r>
    </w:p>
    <w:p w14:paraId="5C5DB04F">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1、具有独立承担民事责任的能力。</w:t>
      </w:r>
    </w:p>
    <w:p w14:paraId="7E1F8094">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2、具有良好的商业信誉和健全的财务会计制度。</w:t>
      </w:r>
    </w:p>
    <w:p w14:paraId="44BE67D2">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3、具有履行合同所必需的设备和专业技术能力。</w:t>
      </w:r>
    </w:p>
    <w:p w14:paraId="2E71DFF3">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4、有依法缴纳税收和社会保障资金的良好记录。</w:t>
      </w:r>
    </w:p>
    <w:p w14:paraId="209C3475">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5、参加政府采购活动前三年内，在经营活动中没有重大违法记录。</w:t>
      </w:r>
    </w:p>
    <w:p w14:paraId="509B9482">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6、法律、行政法规规定的其他条件。</w:t>
      </w:r>
    </w:p>
    <w:p w14:paraId="07AD8960">
      <w:pPr>
        <w:spacing w:line="360" w:lineRule="auto"/>
        <w:ind w:firstLine="480"/>
        <w:jc w:val="left"/>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7、本项目属于</w:t>
      </w:r>
      <w:r>
        <w:rPr>
          <w:rFonts w:hint="eastAsia" w:ascii="宋体" w:hAnsi="宋体" w:cs="宋体"/>
          <w:color w:val="000000" w:themeColor="text1"/>
          <w:sz w:val="24"/>
          <w:highlight w:val="none"/>
          <w14:textFill>
            <w14:solidFill>
              <w14:schemeClr w14:val="tx1"/>
            </w14:solidFill>
          </w14:textFill>
        </w:rPr>
        <w:t>银行、保险、石油石化、电力、电信等行业特殊情况</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允许</w:t>
      </w:r>
      <w:r>
        <w:rPr>
          <w:rFonts w:hint="eastAsia" w:ascii="宋体" w:hAnsi="宋体" w:cs="Arial"/>
          <w:color w:val="000000" w:themeColor="text1"/>
          <w:sz w:val="24"/>
          <w:highlight w:val="none"/>
          <w14:textFill>
            <w14:solidFill>
              <w14:schemeClr w14:val="tx1"/>
            </w14:solidFill>
          </w14:textFill>
        </w:rPr>
        <w:t>分支机构投标</w:t>
      </w:r>
      <w:r>
        <w:rPr>
          <w:rFonts w:hint="eastAsia" w:ascii="宋体" w:hAnsi="宋体" w:cs="Arial"/>
          <w:color w:val="000000" w:themeColor="text1"/>
          <w:sz w:val="24"/>
          <w:highlight w:val="none"/>
          <w:lang w:eastAsia="zh-CN"/>
          <w14:textFill>
            <w14:solidFill>
              <w14:schemeClr w14:val="tx1"/>
            </w14:solidFill>
          </w14:textFill>
        </w:rPr>
        <w:t>。</w:t>
      </w:r>
    </w:p>
    <w:p w14:paraId="7CCC1CCA">
      <w:pPr>
        <w:spacing w:line="360" w:lineRule="auto"/>
        <w:ind w:firstLine="480"/>
        <w:jc w:val="left"/>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（二）落实政府采购政策需满足的资格要求：</w:t>
      </w:r>
      <w:r>
        <w:rPr>
          <w:rFonts w:hint="eastAsia" w:ascii="宋体" w:hAnsi="宋体" w:cs="宋体"/>
          <w:color w:val="000000" w:themeColor="text1"/>
          <w:sz w:val="24"/>
          <w:szCs w:val="22"/>
          <w:highlight w:val="none"/>
          <w:lang w:val="en-US" w:eastAsia="zh-CN"/>
          <w14:textFill>
            <w14:solidFill>
              <w14:schemeClr w14:val="tx1"/>
            </w14:solidFill>
          </w14:textFill>
        </w:rPr>
        <w:t>无</w:t>
      </w:r>
    </w:p>
    <w:p w14:paraId="5B661F78">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（三）本项目的特定资格要求：</w:t>
      </w:r>
    </w:p>
    <w:p w14:paraId="3C2A474C">
      <w:pPr>
        <w:spacing w:line="360" w:lineRule="auto"/>
        <w:ind w:firstLine="480"/>
        <w:jc w:val="lef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1、未被“信用中国”网站（www.creditchina.gov.cn）列入失信被执行人、重大税收违法案件当事人名单、政府采购严重失信行为记录名单。</w:t>
      </w:r>
    </w:p>
    <w:p w14:paraId="10C624B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三</w:t>
      </w:r>
      <w:r>
        <w:rPr>
          <w:rFonts w:hint="eastAsia" w:ascii="宋体" w:hAnsi="宋体" w:cs="宋体"/>
          <w:b/>
          <w:bCs/>
          <w:color w:val="000000" w:themeColor="text1"/>
          <w:sz w:val="24"/>
          <w:highlight w:val="none"/>
          <w14:textFill>
            <w14:solidFill>
              <w14:schemeClr w14:val="tx1"/>
            </w14:solidFill>
          </w14:textFill>
        </w:rPr>
        <w:t>、获取采购文件</w:t>
      </w:r>
    </w:p>
    <w:p w14:paraId="21B30D6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w:t>
      </w:r>
      <w:r>
        <w:rPr>
          <w:rFonts w:hint="eastAsia" w:ascii="宋体" w:hAnsi="宋体" w:cs="宋体"/>
          <w:color w:val="000000" w:themeColor="text1"/>
          <w:sz w:val="24"/>
          <w:highlight w:val="none"/>
          <w:lang w:val="en-US" w:eastAsia="zh-CN"/>
          <w14:textFill>
            <w14:solidFill>
              <w14:schemeClr w14:val="tx1"/>
            </w14:solidFill>
          </w14:textFill>
        </w:rPr>
        <w:t>上网之日起</w:t>
      </w:r>
      <w:r>
        <w:rPr>
          <w:rFonts w:hint="eastAsia" w:ascii="宋体" w:hAnsi="宋体" w:cs="宋体"/>
          <w:color w:val="000000" w:themeColor="text1"/>
          <w:sz w:val="24"/>
          <w:highlight w:val="none"/>
          <w14:textFill>
            <w14:solidFill>
              <w14:schemeClr w14:val="tx1"/>
            </w14:solidFill>
          </w14:textFill>
        </w:rPr>
        <w:t>至</w:t>
      </w:r>
      <w:r>
        <w:rPr>
          <w:rFonts w:hint="eastAsia" w:ascii="宋体" w:hAnsi="宋体" w:cs="宋体"/>
          <w:color w:val="000000" w:themeColor="text1"/>
          <w:sz w:val="24"/>
          <w:highlight w:val="none"/>
          <w:lang w:eastAsia="zh-CN"/>
          <w14:textFill>
            <w14:solidFill>
              <w14:schemeClr w14:val="tx1"/>
            </w14:solidFill>
          </w14:textFill>
        </w:rPr>
        <w:t>2026年7月</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日</w:t>
      </w:r>
      <w:bookmarkStart w:id="20" w:name="_GoBack"/>
      <w:bookmarkEnd w:id="20"/>
      <w:r>
        <w:rPr>
          <w:rFonts w:hint="eastAsia" w:ascii="宋体" w:hAnsi="宋体" w:cs="宋体"/>
          <w:bCs/>
          <w:color w:val="000000" w:themeColor="text1"/>
          <w:szCs w:val="21"/>
          <w:highlight w:val="none"/>
          <w14:textFill>
            <w14:solidFill>
              <w14:schemeClr w14:val="tx1"/>
            </w14:solidFill>
          </w14:textFill>
        </w:rPr>
        <w:t>（北京时间）</w:t>
      </w:r>
    </w:p>
    <w:p w14:paraId="437A705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地点：“苏采云”系统</w:t>
      </w:r>
    </w:p>
    <w:p w14:paraId="650F5BBF">
      <w:pPr>
        <w:spacing w:line="360" w:lineRule="auto"/>
        <w:ind w:firstLine="480"/>
        <w:jc w:val="left"/>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1FBAA8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售价：0.00元</w:t>
      </w:r>
    </w:p>
    <w:p w14:paraId="122BC72B">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四</w:t>
      </w:r>
      <w:r>
        <w:rPr>
          <w:rFonts w:hint="eastAsia" w:ascii="宋体" w:hAnsi="宋体" w:cs="宋体"/>
          <w:b/>
          <w:bCs/>
          <w:color w:val="000000" w:themeColor="text1"/>
          <w:sz w:val="24"/>
          <w:highlight w:val="none"/>
          <w14:textFill>
            <w14:solidFill>
              <w14:schemeClr w14:val="tx1"/>
            </w14:solidFill>
          </w14:textFill>
        </w:rPr>
        <w:t>、响应文件提交</w:t>
      </w:r>
    </w:p>
    <w:p w14:paraId="40C9F3E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截止时间：</w:t>
      </w:r>
      <w:r>
        <w:rPr>
          <w:rFonts w:hint="eastAsia" w:ascii="宋体" w:hAnsi="宋体" w:cs="宋体"/>
          <w:color w:val="000000" w:themeColor="text1"/>
          <w:sz w:val="24"/>
          <w:highlight w:val="none"/>
          <w:lang w:eastAsia="zh-CN"/>
          <w14:textFill>
            <w14:solidFill>
              <w14:schemeClr w14:val="tx1"/>
            </w14:solidFill>
          </w14:textFill>
        </w:rPr>
        <w:t>2026年7月</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09</w:t>
      </w:r>
      <w:r>
        <w:rPr>
          <w:rFonts w:hint="eastAsia" w:ascii="宋体" w:hAnsi="宋体" w:cs="宋体"/>
          <w:color w:val="000000" w:themeColor="text1"/>
          <w:sz w:val="24"/>
          <w:highlight w:val="none"/>
          <w14:textFill>
            <w14:solidFill>
              <w14:schemeClr w14:val="tx1"/>
            </w14:solidFill>
          </w14:textFill>
        </w:rPr>
        <w:t>:30</w:t>
      </w:r>
      <w:r>
        <w:rPr>
          <w:rFonts w:hint="eastAsia" w:ascii="宋体" w:hAnsi="宋体" w:cs="宋体"/>
          <w:bCs/>
          <w:color w:val="000000" w:themeColor="text1"/>
          <w:szCs w:val="21"/>
          <w:highlight w:val="none"/>
          <w14:textFill>
            <w14:solidFill>
              <w14:schemeClr w14:val="tx1"/>
            </w14:solidFill>
          </w14:textFill>
        </w:rPr>
        <w:t>（北京时间）</w:t>
      </w:r>
    </w:p>
    <w:p w14:paraId="4BFF190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地点：“苏采云”系统（网址：http://jszfcg.jsczt.cn/）</w:t>
      </w:r>
    </w:p>
    <w:p w14:paraId="05ABB4A6">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五</w:t>
      </w:r>
      <w:r>
        <w:rPr>
          <w:rFonts w:hint="eastAsia" w:ascii="宋体" w:hAnsi="宋体" w:cs="宋体"/>
          <w:b/>
          <w:bCs/>
          <w:color w:val="000000" w:themeColor="text1"/>
          <w:sz w:val="24"/>
          <w:highlight w:val="none"/>
          <w14:textFill>
            <w14:solidFill>
              <w14:schemeClr w14:val="tx1"/>
            </w14:solidFill>
          </w14:textFill>
        </w:rPr>
        <w:t>、开启</w:t>
      </w:r>
    </w:p>
    <w:p w14:paraId="5351A21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1.时间：</w:t>
      </w:r>
      <w:r>
        <w:rPr>
          <w:rFonts w:hint="eastAsia" w:ascii="宋体" w:hAnsi="宋体" w:cs="宋体"/>
          <w:color w:val="000000" w:themeColor="text1"/>
          <w:sz w:val="24"/>
          <w:highlight w:val="none"/>
          <w:lang w:eastAsia="zh-CN"/>
          <w14:textFill>
            <w14:solidFill>
              <w14:schemeClr w14:val="tx1"/>
            </w14:solidFill>
          </w14:textFill>
        </w:rPr>
        <w:t>2026年7月</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09</w:t>
      </w:r>
      <w:r>
        <w:rPr>
          <w:rFonts w:hint="eastAsia" w:ascii="宋体" w:hAnsi="宋体" w:cs="宋体"/>
          <w:color w:val="000000" w:themeColor="text1"/>
          <w:sz w:val="24"/>
          <w:highlight w:val="none"/>
          <w14:textFill>
            <w14:solidFill>
              <w14:schemeClr w14:val="tx1"/>
            </w14:solidFill>
          </w14:textFill>
        </w:rPr>
        <w:t>点30分（北京时间）；</w:t>
      </w:r>
    </w:p>
    <w:p w14:paraId="13027DB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2.地点：“苏采云”系统（网址：http://jszfcg.jsczt.cn/）</w:t>
      </w:r>
    </w:p>
    <w:p w14:paraId="10D7E188">
      <w:pPr>
        <w:spacing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六</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公告期限</w:t>
      </w:r>
    </w:p>
    <w:p w14:paraId="525327F0">
      <w:pPr>
        <w:spacing w:line="360" w:lineRule="auto"/>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自本公告发布之日起3个工作日。</w:t>
      </w:r>
    </w:p>
    <w:p w14:paraId="6AAD4B6B">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七、</w:t>
      </w:r>
      <w:r>
        <w:rPr>
          <w:rFonts w:hint="eastAsia" w:ascii="宋体" w:hAnsi="宋体" w:cs="宋体"/>
          <w:b/>
          <w:bCs/>
          <w:color w:val="000000" w:themeColor="text1"/>
          <w:sz w:val="24"/>
          <w:highlight w:val="none"/>
          <w14:textFill>
            <w14:solidFill>
              <w14:schemeClr w14:val="tx1"/>
            </w14:solidFill>
          </w14:textFill>
        </w:rPr>
        <w:t>其他补充事宜</w:t>
      </w:r>
    </w:p>
    <w:p w14:paraId="10B8F3BB">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1.采购文件获取方式</w:t>
      </w:r>
    </w:p>
    <w:p w14:paraId="763AD813">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（1）CA证书办理</w:t>
      </w:r>
    </w:p>
    <w:p w14:paraId="7A7F6BA2">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宋体" w:hAnsi="宋体" w:cs="宋体"/>
          <w:color w:val="000000" w:themeColor="text1"/>
          <w:sz w:val="24"/>
          <w:highlight w:val="none"/>
          <w14:textFill>
            <w14:solidFill>
              <w14:schemeClr w14:val="tx1"/>
            </w14:solidFill>
          </w14:textFill>
        </w:rPr>
        <w:t>苏州市高新区邓尉路105号狮山科技馆</w:t>
      </w:r>
      <w:r>
        <w:rPr>
          <w:rFonts w:hint="eastAsia" w:ascii="宋体" w:hAnsi="宋体" w:cs="宋体"/>
          <w:color w:val="000000" w:themeColor="text1"/>
          <w:sz w:val="24"/>
          <w:highlight w:val="none"/>
          <w14:textFill>
            <w14:solidFill>
              <w14:schemeClr w14:val="tx1"/>
            </w14:solidFill>
          </w14:textFill>
        </w:rPr>
        <w:t>，咨询电话：0512-69820834。</w:t>
      </w:r>
    </w:p>
    <w:p w14:paraId="270CB2C5">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（2）参与采购活动</w:t>
      </w:r>
    </w:p>
    <w:p w14:paraId="1FB93B8B">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CC16490">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（3）电子投标准备</w:t>
      </w:r>
    </w:p>
    <w:p w14:paraId="3E244624">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p>
    <w:p w14:paraId="120BD28C">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注册咨询：18261002950；</w:t>
      </w:r>
    </w:p>
    <w:p w14:paraId="58179703">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CA技术咨询电话：400-608-6099；</w:t>
      </w:r>
    </w:p>
    <w:p w14:paraId="2A321506">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签章使用问题：025-83633811、025-83633812、15380932027、15371015030；</w:t>
      </w:r>
    </w:p>
    <w:p w14:paraId="269040D3">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系统使用指导与咨询：联系电话：18261002950；QQ：3048755361、1315179389、895706745。</w:t>
      </w:r>
    </w:p>
    <w:p w14:paraId="6984AB55">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线上参加开标（开启）会方式：供应商登录“苏采云”系统在平台首页点击“开标大厅”，进入江苏省政府采购一体化不见面开标（采购）大厅，在今日项目列表，点击项目，进入不见面开标系统。本项目开标阶段供应商在【供应商解密】环节必须使用CA证书解密电子投标文件，如在系统规定的解密时间内（投标/响应文件提交截止时间后30分钟）未能完成解密的视为放弃投标。</w:t>
      </w:r>
    </w:p>
    <w:p w14:paraId="3891C3AC">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3.有关本项目电子投标具体操作方法详见苏采云系统中的客户端使用说明和供应商《操作手册》。</w:t>
      </w:r>
    </w:p>
    <w:p w14:paraId="029C338D">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62D21986">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请供应商确保电脑、系统及其他设备（视频输入输出设备等）无误，且开启直至项目结束始终保持系统在线状态。</w:t>
      </w:r>
    </w:p>
    <w:p w14:paraId="176FFB23">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4.本次采购的相关信息刊登在江苏政府采购网及苏州市政府采购网。</w:t>
      </w:r>
    </w:p>
    <w:p w14:paraId="5618897E">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5.政府采购监督电话：</w:t>
      </w:r>
      <w:r>
        <w:rPr>
          <w:rFonts w:hint="eastAsia" w:ascii="宋体" w:hAnsi="宋体"/>
          <w:color w:val="000000" w:themeColor="text1"/>
          <w:sz w:val="24"/>
          <w:highlight w:val="none"/>
          <w:lang w:eastAsia="zh-CN"/>
          <w14:textFill>
            <w14:solidFill>
              <w14:schemeClr w14:val="tx1"/>
            </w14:solidFill>
          </w14:textFill>
        </w:rPr>
        <w:t>0512-68616651</w:t>
      </w:r>
      <w:r>
        <w:rPr>
          <w:rFonts w:hint="eastAsia" w:ascii="宋体" w:hAnsi="宋体" w:cs="宋体"/>
          <w:color w:val="000000" w:themeColor="text1"/>
          <w:sz w:val="24"/>
          <w:highlight w:val="none"/>
          <w14:textFill>
            <w14:solidFill>
              <w14:schemeClr w14:val="tx1"/>
            </w14:solidFill>
          </w14:textFill>
        </w:rPr>
        <w:t>。</w:t>
      </w:r>
    </w:p>
    <w:p w14:paraId="6A86ABAE">
      <w:pPr>
        <w:pStyle w:val="115"/>
        <w:spacing w:line="360" w:lineRule="auto"/>
        <w:ind w:firstLine="482"/>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八、联系单位：</w:t>
      </w:r>
    </w:p>
    <w:p w14:paraId="357FCBF7">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w:t>
      </w:r>
      <w:r>
        <w:rPr>
          <w:rFonts w:hint="eastAsia" w:ascii="宋体" w:hAnsi="宋体" w:cs="宋体"/>
          <w:color w:val="000000" w:themeColor="text1"/>
          <w:sz w:val="24"/>
          <w:highlight w:val="none"/>
          <w:lang w:eastAsia="zh-CN"/>
          <w14:textFill>
            <w14:solidFill>
              <w14:schemeClr w14:val="tx1"/>
            </w14:solidFill>
          </w14:textFill>
        </w:rPr>
        <w:t>江苏省苏州市中级人民法院</w:t>
      </w:r>
      <w:r>
        <w:rPr>
          <w:rFonts w:hint="eastAsia" w:ascii="宋体" w:hAnsi="宋体" w:cs="宋体"/>
          <w:color w:val="000000" w:themeColor="text1"/>
          <w:sz w:val="24"/>
          <w:highlight w:val="none"/>
          <w14:textFill>
            <w14:solidFill>
              <w14:schemeClr w14:val="tx1"/>
            </w14:solidFill>
          </w14:textFill>
        </w:rPr>
        <w:t xml:space="preserve">      </w:t>
      </w:r>
    </w:p>
    <w:p w14:paraId="3F77839F">
      <w:pPr>
        <w:spacing w:line="360" w:lineRule="auto"/>
        <w:ind w:right="-159"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地  址：</w:t>
      </w:r>
      <w:r>
        <w:rPr>
          <w:rFonts w:hint="eastAsia" w:ascii="宋体" w:hAnsi="宋体" w:cs="宋体"/>
          <w:color w:val="000000" w:themeColor="text1"/>
          <w:sz w:val="24"/>
          <w:highlight w:val="none"/>
          <w:lang w:eastAsia="zh-CN"/>
          <w14:textFill>
            <w14:solidFill>
              <w14:schemeClr w14:val="tx1"/>
            </w14:solidFill>
          </w14:textFill>
        </w:rPr>
        <w:t>苏州市解放东路488号</w:t>
      </w:r>
      <w:r>
        <w:rPr>
          <w:rFonts w:hint="eastAsia" w:ascii="宋体" w:hAnsi="宋体" w:cs="宋体"/>
          <w:color w:val="000000" w:themeColor="text1"/>
          <w:sz w:val="24"/>
          <w:highlight w:val="none"/>
          <w:lang w:val="zh-CN"/>
          <w14:textFill>
            <w14:solidFill>
              <w14:schemeClr w14:val="tx1"/>
            </w14:solidFill>
          </w14:textFill>
        </w:rPr>
        <w:t xml:space="preserve">   </w:t>
      </w:r>
    </w:p>
    <w:p w14:paraId="5A707256">
      <w:pPr>
        <w:spacing w:line="360" w:lineRule="auto"/>
        <w:ind w:right="-159"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联系人：</w:t>
      </w:r>
      <w:r>
        <w:rPr>
          <w:rFonts w:hint="eastAsia" w:ascii="宋体" w:hAnsi="宋体"/>
          <w:bCs/>
          <w:color w:val="000000" w:themeColor="text1"/>
          <w:sz w:val="24"/>
          <w:highlight w:val="none"/>
          <w:lang w:eastAsia="zh-CN"/>
          <w14:textFill>
            <w14:solidFill>
              <w14:schemeClr w14:val="tx1"/>
            </w14:solidFill>
          </w14:textFill>
        </w:rPr>
        <w:t>张祺</w:t>
      </w:r>
      <w:r>
        <w:rPr>
          <w:rFonts w:hint="eastAsia" w:ascii="宋体" w:hAnsi="宋体" w:cs="宋体"/>
          <w:color w:val="000000" w:themeColor="text1"/>
          <w:sz w:val="24"/>
          <w:highlight w:val="none"/>
          <w:lang w:val="zh-CN"/>
          <w14:textFill>
            <w14:solidFill>
              <w14:schemeClr w14:val="tx1"/>
            </w14:solidFill>
          </w14:textFill>
        </w:rPr>
        <w:t xml:space="preserve">    </w:t>
      </w:r>
    </w:p>
    <w:p w14:paraId="2E705F76">
      <w:pPr>
        <w:spacing w:line="360" w:lineRule="auto"/>
        <w:ind w:right="-159" w:firstLine="48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联系电话：</w:t>
      </w:r>
      <w:r>
        <w:rPr>
          <w:rFonts w:hint="eastAsia" w:ascii="宋体" w:hAnsi="宋体"/>
          <w:bCs/>
          <w:color w:val="000000" w:themeColor="text1"/>
          <w:sz w:val="24"/>
          <w:highlight w:val="none"/>
          <w:lang w:eastAsia="zh-CN"/>
          <w14:textFill>
            <w14:solidFill>
              <w14:schemeClr w14:val="tx1"/>
            </w14:solidFill>
          </w14:textFill>
        </w:rPr>
        <w:t>0512-68552270</w:t>
      </w:r>
    </w:p>
    <w:p w14:paraId="069F5EC8">
      <w:pPr>
        <w:spacing w:line="360" w:lineRule="auto"/>
        <w:ind w:right="-159"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采购代理机构：</w:t>
      </w:r>
      <w:r>
        <w:rPr>
          <w:rFonts w:hint="eastAsia" w:ascii="宋体" w:hAnsi="宋体" w:cs="宋体"/>
          <w:color w:val="000000" w:themeColor="text1"/>
          <w:sz w:val="24"/>
          <w:highlight w:val="none"/>
          <w:lang w:eastAsia="zh-CN"/>
          <w14:textFill>
            <w14:solidFill>
              <w14:schemeClr w14:val="tx1"/>
            </w14:solidFill>
          </w14:textFill>
        </w:rPr>
        <w:t>江苏启越工程管理有限公司</w:t>
      </w:r>
    </w:p>
    <w:p w14:paraId="00B09460">
      <w:pPr>
        <w:spacing w:line="360" w:lineRule="auto"/>
        <w:ind w:right="-159"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lang w:eastAsia="zh-CN"/>
          <w14:textFill>
            <w14:solidFill>
              <w14:schemeClr w14:val="tx1"/>
            </w14:solidFill>
          </w14:textFill>
        </w:rPr>
        <w:t xml:space="preserve">苏州市姑苏区白洋湾街道朱家湾街179号联东U谷姑苏数字科技产业园八号楼302室 </w:t>
      </w:r>
    </w:p>
    <w:p w14:paraId="149DA143">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联系人：金小琴</w:t>
      </w:r>
      <w:r>
        <w:rPr>
          <w:rFonts w:hint="eastAsia" w:ascii="宋体" w:hAnsi="宋体" w:cs="宋体"/>
          <w:color w:val="000000" w:themeColor="text1"/>
          <w:sz w:val="24"/>
          <w:highlight w:val="none"/>
          <w14:textFill>
            <w14:solidFill>
              <w14:schemeClr w14:val="tx1"/>
            </w14:solidFill>
          </w14:textFill>
        </w:rPr>
        <w:t xml:space="preserve">    </w:t>
      </w:r>
    </w:p>
    <w:p w14:paraId="6D9EABF1">
      <w:pPr>
        <w:spacing w:line="360" w:lineRule="auto"/>
        <w:ind w:right="-159"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r>
        <w:rPr>
          <w:rFonts w:hint="eastAsia" w:ascii="宋体" w:hAnsi="宋体" w:cs="宋体"/>
          <w:color w:val="000000" w:themeColor="text1"/>
          <w:sz w:val="24"/>
          <w:highlight w:val="none"/>
          <w:lang w:eastAsia="zh-CN"/>
          <w14:textFill>
            <w14:solidFill>
              <w14:schemeClr w14:val="tx1"/>
            </w14:solidFill>
          </w14:textFill>
        </w:rPr>
        <w:t xml:space="preserve">0512-82182108 </w:t>
      </w:r>
      <w:r>
        <w:rPr>
          <w:rFonts w:hint="eastAsia" w:ascii="宋体" w:hAnsi="宋体" w:cs="宋体"/>
          <w:color w:val="000000" w:themeColor="text1"/>
          <w:sz w:val="24"/>
          <w:highlight w:val="none"/>
          <w14:textFill>
            <w14:solidFill>
              <w14:schemeClr w14:val="tx1"/>
            </w14:solidFill>
          </w14:textFill>
        </w:rPr>
        <w:t xml:space="preserve"> </w:t>
      </w:r>
    </w:p>
    <w:p w14:paraId="17C6D4D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请贵公司认真阅读各项内容，进行必要的协商准备，按文件的要求详细填写和编制响应文件，并按以上确定的时间、地点准时参加协商。</w:t>
      </w:r>
    </w:p>
    <w:p w14:paraId="076598B1">
      <w:pPr>
        <w:spacing w:after="120" w:line="360" w:lineRule="auto"/>
        <w:ind w:firstLine="482"/>
        <w:rPr>
          <w:rFonts w:hint="eastAsia" w:ascii="宋体" w:hAnsi="宋体" w:cs="宋体"/>
          <w:b/>
          <w:color w:val="000000" w:themeColor="text1"/>
          <w:sz w:val="24"/>
          <w:highlight w:val="none"/>
          <w14:textFill>
            <w14:solidFill>
              <w14:schemeClr w14:val="tx1"/>
            </w14:solidFill>
          </w14:textFill>
        </w:rPr>
      </w:pPr>
    </w:p>
    <w:p w14:paraId="7E839808">
      <w:pPr>
        <w:spacing w:line="360" w:lineRule="auto"/>
        <w:ind w:firstLine="480"/>
        <w:jc w:val="righ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江苏启越工程管理有限公司</w:t>
      </w:r>
    </w:p>
    <w:p w14:paraId="0DA37FA1">
      <w:pPr>
        <w:spacing w:after="120" w:line="360" w:lineRule="auto"/>
        <w:ind w:left="420" w:firstLine="480"/>
        <w:jc w:val="righ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2026年</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lang w:eastAsia="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30</w:t>
      </w:r>
      <w:r>
        <w:rPr>
          <w:rFonts w:hint="eastAsia" w:ascii="宋体" w:hAnsi="宋体" w:cs="宋体"/>
          <w:color w:val="000000" w:themeColor="text1"/>
          <w:sz w:val="24"/>
          <w:highlight w:val="none"/>
          <w14:textFill>
            <w14:solidFill>
              <w14:schemeClr w14:val="tx1"/>
            </w14:solidFill>
          </w14:textFill>
        </w:rPr>
        <w:t>日</w:t>
      </w:r>
    </w:p>
    <w:p w14:paraId="20D02137">
      <w:pPr>
        <w:pStyle w:val="109"/>
        <w:spacing w:line="360" w:lineRule="auto"/>
        <w:ind w:firstLine="482"/>
        <w:jc w:val="right"/>
        <w:rPr>
          <w:rFonts w:hint="eastAsia" w:ascii="宋体" w:hAnsi="宋体" w:cs="宋体"/>
          <w:b/>
          <w:color w:val="000000" w:themeColor="text1"/>
          <w:sz w:val="24"/>
          <w:highlight w:val="none"/>
          <w14:textFill>
            <w14:solidFill>
              <w14:schemeClr w14:val="tx1"/>
            </w14:solidFill>
          </w14:textFill>
        </w:rPr>
      </w:pPr>
    </w:p>
    <w:p w14:paraId="3023F3DE">
      <w:pPr>
        <w:spacing w:line="360" w:lineRule="auto"/>
        <w:jc w:val="right"/>
        <w:rPr>
          <w:rFonts w:hint="eastAsia" w:ascii="宋体" w:hAnsi="宋体"/>
          <w:b/>
          <w:color w:val="000000" w:themeColor="text1"/>
          <w:sz w:val="36"/>
          <w:highlight w:val="none"/>
          <w14:textFill>
            <w14:solidFill>
              <w14:schemeClr w14:val="tx1"/>
            </w14:solidFill>
          </w14:textFill>
        </w:rPr>
      </w:pPr>
    </w:p>
    <w:p w14:paraId="6B786FA9">
      <w:pPr>
        <w:spacing w:line="360" w:lineRule="auto"/>
        <w:ind w:firstLine="361"/>
        <w:jc w:val="center"/>
        <w:rPr>
          <w:rFonts w:hint="eastAsia"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br w:type="page" w:clear="all"/>
      </w:r>
      <w:r>
        <w:rPr>
          <w:rFonts w:ascii="宋体" w:hAnsi="宋体"/>
          <w:b/>
          <w:color w:val="000000" w:themeColor="text1"/>
          <w:sz w:val="36"/>
          <w:highlight w:val="none"/>
          <w14:textFill>
            <w14:solidFill>
              <w14:schemeClr w14:val="tx1"/>
            </w14:solidFill>
          </w14:textFill>
        </w:rPr>
        <w:t>第二章</w:t>
      </w: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采购需求</w:t>
      </w:r>
    </w:p>
    <w:p w14:paraId="44018768">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一、采购项目简介：</w:t>
      </w:r>
    </w:p>
    <w:p w14:paraId="4FFD874C">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1.采购单位：</w:t>
      </w:r>
      <w:r>
        <w:rPr>
          <w:rFonts w:hint="eastAsia" w:ascii="宋体" w:hAnsi="宋体" w:cs="宋体"/>
          <w:color w:val="000000" w:themeColor="text1"/>
          <w:sz w:val="24"/>
          <w:highlight w:val="none"/>
          <w:lang w:eastAsia="zh-CN"/>
          <w14:textFill>
            <w14:solidFill>
              <w14:schemeClr w14:val="tx1"/>
            </w14:solidFill>
          </w14:textFill>
        </w:rPr>
        <w:t>江苏省苏州市中级人民法院</w:t>
      </w:r>
    </w:p>
    <w:p w14:paraId="0347C318">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2.采购内容：</w:t>
      </w:r>
      <w:r>
        <w:rPr>
          <w:rFonts w:hint="eastAsia" w:ascii="宋体" w:hAnsi="宋体" w:cs="宋体"/>
          <w:color w:val="000000" w:themeColor="text1"/>
          <w:sz w:val="24"/>
          <w:highlight w:val="none"/>
          <w:lang w:eastAsia="zh-CN"/>
          <w14:textFill>
            <w14:solidFill>
              <w14:schemeClr w14:val="tx1"/>
            </w14:solidFill>
          </w14:textFill>
        </w:rPr>
        <w:t>2026年法院集约送达服务</w:t>
      </w:r>
    </w:p>
    <w:p w14:paraId="22E4229C">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3.采购编号：</w:t>
      </w:r>
      <w:r>
        <w:rPr>
          <w:rFonts w:hint="eastAsia" w:ascii="宋体" w:hAnsi="宋体" w:cs="宋体"/>
          <w:color w:val="000000" w:themeColor="text1"/>
          <w:sz w:val="24"/>
          <w:highlight w:val="none"/>
          <w:lang w:eastAsia="zh-CN"/>
          <w14:textFill>
            <w14:solidFill>
              <w14:schemeClr w14:val="tx1"/>
            </w14:solidFill>
          </w14:textFill>
        </w:rPr>
        <w:t>JSZC-320500-JSQY-D2026-0004</w:t>
      </w:r>
    </w:p>
    <w:p w14:paraId="432AAD0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4.预算金额：人民币</w:t>
      </w:r>
      <w:r>
        <w:rPr>
          <w:rFonts w:hint="eastAsia" w:ascii="宋体" w:hAnsi="宋体" w:cs="宋体"/>
          <w:color w:val="000000" w:themeColor="text1"/>
          <w:sz w:val="24"/>
          <w:highlight w:val="none"/>
          <w:lang w:eastAsia="zh-CN"/>
          <w14:textFill>
            <w14:solidFill>
              <w14:schemeClr w14:val="tx1"/>
            </w14:solidFill>
          </w14:textFill>
        </w:rPr>
        <w:t>贰佰柒拾伍万叁仟零壹拾贰元整（￥2753012.00）</w:t>
      </w:r>
      <w:r>
        <w:rPr>
          <w:rFonts w:hint="eastAsia" w:ascii="宋体" w:hAnsi="宋体" w:cs="宋体"/>
          <w:color w:val="000000" w:themeColor="text1"/>
          <w:sz w:val="24"/>
          <w:highlight w:val="none"/>
          <w14:textFill>
            <w14:solidFill>
              <w14:schemeClr w14:val="tx1"/>
            </w14:solidFill>
          </w14:textFill>
        </w:rPr>
        <w:t xml:space="preserve"> </w:t>
      </w:r>
    </w:p>
    <w:p w14:paraId="0EA181A5">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5.最高限价：人民币</w:t>
      </w:r>
      <w:r>
        <w:rPr>
          <w:rFonts w:hint="eastAsia" w:ascii="宋体" w:hAnsi="宋体" w:cs="宋体"/>
          <w:color w:val="000000" w:themeColor="text1"/>
          <w:sz w:val="24"/>
          <w:highlight w:val="none"/>
          <w:lang w:eastAsia="zh-CN"/>
          <w14:textFill>
            <w14:solidFill>
              <w14:schemeClr w14:val="tx1"/>
            </w14:solidFill>
          </w14:textFill>
        </w:rPr>
        <w:t>贰佰柒拾伍万叁仟零壹拾贰元整（￥2753012.00）</w:t>
      </w:r>
    </w:p>
    <w:p w14:paraId="5A13D96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6.服务期限：12个月</w:t>
      </w:r>
    </w:p>
    <w:p w14:paraId="374973CB">
      <w:pPr>
        <w:spacing w:line="360" w:lineRule="auto"/>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7.服务地点：按采购方指定地点   </w:t>
      </w:r>
    </w:p>
    <w:p w14:paraId="597B1678">
      <w:pPr>
        <w:spacing w:line="360" w:lineRule="auto"/>
        <w:ind w:firstLine="482"/>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二、项目内容和要求：</w:t>
      </w:r>
    </w:p>
    <w:p w14:paraId="5287D6BF">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（一）采购内容：</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3646"/>
        <w:gridCol w:w="3260"/>
      </w:tblGrid>
      <w:tr w14:paraId="59496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295" w:type="dxa"/>
            <w:noWrap w:val="0"/>
            <w:vAlign w:val="center"/>
          </w:tcPr>
          <w:p w14:paraId="4BC75B5D">
            <w:pPr>
              <w:jc w:val="center"/>
              <w:rPr>
                <w:rFonts w:hint="eastAsia" w:ascii="宋体" w:hAnsi="宋体" w:cs="宋体"/>
                <w:color w:val="000000" w:themeColor="text1"/>
                <w:sz w:val="24"/>
                <w:highlight w:val="none"/>
                <w14:textFill>
                  <w14:solidFill>
                    <w14:schemeClr w14:val="tx1"/>
                  </w14:solidFill>
                </w14:textFill>
              </w:rPr>
            </w:pPr>
            <w:bookmarkStart w:id="0" w:name="_Toc245970902"/>
            <w:bookmarkStart w:id="1" w:name="_Toc245025746"/>
            <w:r>
              <w:rPr>
                <w:rFonts w:hint="eastAsia" w:ascii="宋体" w:hAnsi="宋体" w:cs="宋体"/>
                <w:color w:val="000000" w:themeColor="text1"/>
                <w:sz w:val="24"/>
                <w:highlight w:val="none"/>
                <w14:textFill>
                  <w14:solidFill>
                    <w14:schemeClr w14:val="tx1"/>
                  </w14:solidFill>
                </w14:textFill>
              </w:rPr>
              <w:t>序号</w:t>
            </w:r>
          </w:p>
        </w:tc>
        <w:tc>
          <w:tcPr>
            <w:tcW w:w="3646" w:type="dxa"/>
            <w:noWrap w:val="0"/>
            <w:vAlign w:val="center"/>
          </w:tcPr>
          <w:p w14:paraId="6F33167D">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名称</w:t>
            </w:r>
          </w:p>
        </w:tc>
        <w:tc>
          <w:tcPr>
            <w:tcW w:w="3260" w:type="dxa"/>
            <w:noWrap w:val="0"/>
            <w:vAlign w:val="center"/>
          </w:tcPr>
          <w:p w14:paraId="01FAB13C">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服务期限</w:t>
            </w:r>
          </w:p>
        </w:tc>
      </w:tr>
      <w:tr w14:paraId="2B61C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295" w:type="dxa"/>
            <w:noWrap w:val="0"/>
            <w:vAlign w:val="center"/>
          </w:tcPr>
          <w:p w14:paraId="280B3E8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3646" w:type="dxa"/>
            <w:noWrap w:val="0"/>
            <w:vAlign w:val="center"/>
          </w:tcPr>
          <w:p w14:paraId="662BF42A">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2026年法院集约送达服务</w:t>
            </w:r>
          </w:p>
        </w:tc>
        <w:tc>
          <w:tcPr>
            <w:tcW w:w="3260" w:type="dxa"/>
            <w:noWrap w:val="0"/>
            <w:vAlign w:val="center"/>
          </w:tcPr>
          <w:p w14:paraId="3006275B">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12个月</w:t>
            </w:r>
          </w:p>
        </w:tc>
      </w:tr>
    </w:tbl>
    <w:p w14:paraId="2223D46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1.服务内容：</w:t>
      </w:r>
      <w:bookmarkEnd w:id="0"/>
      <w:bookmarkEnd w:id="1"/>
      <w:r>
        <w:rPr>
          <w:rFonts w:hint="eastAsia" w:ascii="宋体" w:hAnsi="宋体"/>
          <w:color w:val="000000" w:themeColor="text1"/>
          <w:sz w:val="24"/>
          <w:highlight w:val="none"/>
          <w14:textFill>
            <w14:solidFill>
              <w14:schemeClr w14:val="tx1"/>
            </w14:solidFill>
          </w14:textFill>
        </w:rPr>
        <w:t>在法律文书集约化送达邮政整体服务解决方案中，以信息和邮政为桥梁，形成连接法院部门与当事人、法院部门内部之间的网络。苏州法院集中送达中心提供以下十大服务能力：</w:t>
      </w:r>
    </w:p>
    <w:p w14:paraId="703F0DA5">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（1）电话送达，通过电话联系当事人送达审判信息，电话录音自动导入审判系统电子卷；</w:t>
      </w:r>
    </w:p>
    <w:p w14:paraId="0A87B1A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（2）短信送达，向被送达人的手机号发送送达短信链接；</w:t>
      </w:r>
    </w:p>
    <w:p w14:paraId="63EE7972">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（3）电子邮箱送达，向被送达人确认的电子邮箱进行电子送达。</w:t>
      </w:r>
    </w:p>
    <w:p w14:paraId="69663F01">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（4）文书自助下载送达，建设互联网文书送达平台，提供给当事人自助下载文书；</w:t>
      </w:r>
    </w:p>
    <w:p w14:paraId="38833DE3">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（5）接待自取送达，提供被送达人来法院自取文书接待服务；</w:t>
      </w:r>
    </w:p>
    <w:p w14:paraId="2846E2B6">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（6）邮寄送达，法律文书集中打印封装、五日三投专递送达以及拍照延伸；</w:t>
      </w:r>
    </w:p>
    <w:p w14:paraId="4255189C">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（7）直接送达，邮政人员经授权后专车直接上门送达；</w:t>
      </w:r>
    </w:p>
    <w:p w14:paraId="2C999ED1">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（8）公告送达，协助法院审判人员委托发布公告送达；</w:t>
      </w:r>
    </w:p>
    <w:p w14:paraId="29312479">
      <w:pPr>
        <w:spacing w:line="360" w:lineRule="auto"/>
        <w:ind w:left="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（9）卷宗移送，根据法院要求定期在本市基层法院与中院之间开展卷宗移送服务。</w:t>
      </w:r>
    </w:p>
    <w:p w14:paraId="3F634314">
      <w:pPr>
        <w:spacing w:line="360" w:lineRule="auto"/>
        <w:ind w:left="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（10）手机号码查询，综合运用运营商大数据，可以查询被送达人手机号。</w:t>
      </w:r>
    </w:p>
    <w:p w14:paraId="3F618EC3">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（二）集中送达服务</w:t>
      </w:r>
    </w:p>
    <w:p w14:paraId="63125A2D">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1.人员配置要求：</w:t>
      </w:r>
    </w:p>
    <w:p w14:paraId="223DFF48">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服务团队配置人员不得少于2</w:t>
      </w:r>
      <w:r>
        <w:rPr>
          <w:rFonts w:ascii="宋体" w:hAnsi="宋体"/>
          <w:bCs/>
          <w:color w:val="000000" w:themeColor="text1"/>
          <w:sz w:val="24"/>
          <w:highlight w:val="none"/>
          <w14:textFill>
            <w14:solidFill>
              <w14:schemeClr w14:val="tx1"/>
            </w14:solidFill>
          </w14:textFill>
        </w:rPr>
        <w:t>0</w:t>
      </w:r>
      <w:r>
        <w:rPr>
          <w:rFonts w:hint="eastAsia" w:ascii="宋体" w:hAnsi="宋体"/>
          <w:bCs/>
          <w:color w:val="000000" w:themeColor="text1"/>
          <w:sz w:val="24"/>
          <w:highlight w:val="none"/>
          <w14:textFill>
            <w14:solidFill>
              <w14:schemeClr w14:val="tx1"/>
            </w14:solidFill>
          </w14:textFill>
        </w:rPr>
        <w:t>人。</w:t>
      </w:r>
    </w:p>
    <w:p w14:paraId="1826D755">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w:t>
      </w:r>
      <w:r>
        <w:rPr>
          <w:rFonts w:ascii="宋体" w:hAnsi="宋体"/>
          <w:bCs/>
          <w:color w:val="000000" w:themeColor="text1"/>
          <w:sz w:val="24"/>
          <w:highlight w:val="none"/>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服务团队要求所有人员为专职驻场服务人员，工作场地由法院提供。</w:t>
      </w:r>
    </w:p>
    <w:p w14:paraId="35328F8D">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w:t>
      </w:r>
      <w:r>
        <w:rPr>
          <w:rFonts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14:textFill>
            <w14:solidFill>
              <w14:schemeClr w14:val="tx1"/>
            </w14:solidFill>
          </w14:textFill>
        </w:rPr>
        <w:t>为保持服务队伍的稳定性，服务团队在因业务或其他原因需发生人员变更时，人员变更方案须经双方认可,方可实施。对未经采购方许可，擅自变更团队工作人员的，采购方有权采取必要措施予以处罚。</w:t>
      </w:r>
    </w:p>
    <w:p w14:paraId="79D88C49">
      <w:pPr>
        <w:spacing w:line="360" w:lineRule="auto"/>
        <w:ind w:firstLine="480" w:firstLineChars="200"/>
        <w:jc w:val="lef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Tahoma" w:hAnsi="Tahoma"/>
          <w:color w:val="000000" w:themeColor="text1"/>
          <w:sz w:val="24"/>
          <w:highlight w:val="none"/>
          <w14:textFill>
            <w14:solidFill>
              <w14:schemeClr w14:val="tx1"/>
            </w14:solidFill>
          </w14:textFill>
        </w:rPr>
        <w:t>.甲乙双方提供以下资源：</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3610"/>
        <w:gridCol w:w="3902"/>
      </w:tblGrid>
      <w:tr w14:paraId="0A858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28" w:type="dxa"/>
            <w:noWrap w:val="0"/>
            <w:vAlign w:val="center"/>
          </w:tcPr>
          <w:p w14:paraId="00F9FB5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10" w:type="dxa"/>
            <w:noWrap w:val="0"/>
            <w:vAlign w:val="center"/>
          </w:tcPr>
          <w:p w14:paraId="12B617EC">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甲方提供</w:t>
            </w:r>
          </w:p>
        </w:tc>
        <w:tc>
          <w:tcPr>
            <w:tcW w:w="3902" w:type="dxa"/>
            <w:noWrap w:val="0"/>
            <w:vAlign w:val="center"/>
          </w:tcPr>
          <w:p w14:paraId="1CEED2F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乙方提供</w:t>
            </w:r>
          </w:p>
        </w:tc>
      </w:tr>
      <w:tr w14:paraId="75A7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28" w:type="dxa"/>
            <w:noWrap w:val="0"/>
            <w:vAlign w:val="center"/>
          </w:tcPr>
          <w:p w14:paraId="5BE0448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3610" w:type="dxa"/>
            <w:noWrap w:val="0"/>
            <w:vAlign w:val="center"/>
          </w:tcPr>
          <w:p w14:paraId="3F39E87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集中送达场地</w:t>
            </w:r>
          </w:p>
        </w:tc>
        <w:tc>
          <w:tcPr>
            <w:tcW w:w="3902" w:type="dxa"/>
            <w:noWrap w:val="0"/>
            <w:vAlign w:val="center"/>
          </w:tcPr>
          <w:p w14:paraId="57D41A20">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通讯商，公安，邮政地址库找人功能</w:t>
            </w:r>
          </w:p>
        </w:tc>
      </w:tr>
      <w:tr w14:paraId="0228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028" w:type="dxa"/>
            <w:noWrap w:val="0"/>
            <w:vAlign w:val="center"/>
          </w:tcPr>
          <w:p w14:paraId="6DB9866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3610" w:type="dxa"/>
            <w:noWrap w:val="0"/>
            <w:vAlign w:val="center"/>
          </w:tcPr>
          <w:p w14:paraId="0AAA2F7B">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符合储存要求的文件柜、文件分拣台、文件交接台若干</w:t>
            </w:r>
          </w:p>
        </w:tc>
        <w:tc>
          <w:tcPr>
            <w:tcW w:w="3902" w:type="dxa"/>
            <w:noWrap w:val="0"/>
            <w:vAlign w:val="center"/>
          </w:tcPr>
          <w:p w14:paraId="3074BE0F">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彩色激光复印打印一体机</w:t>
            </w:r>
          </w:p>
        </w:tc>
      </w:tr>
      <w:tr w14:paraId="0599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1028" w:type="dxa"/>
            <w:noWrap w:val="0"/>
            <w:vAlign w:val="center"/>
          </w:tcPr>
          <w:p w14:paraId="58BFF38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3610" w:type="dxa"/>
            <w:noWrap w:val="0"/>
            <w:vAlign w:val="center"/>
          </w:tcPr>
          <w:p w14:paraId="34FB8BA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电话送达服务器</w:t>
            </w:r>
          </w:p>
        </w:tc>
        <w:tc>
          <w:tcPr>
            <w:tcW w:w="3902" w:type="dxa"/>
            <w:noWrap w:val="0"/>
            <w:vAlign w:val="center"/>
          </w:tcPr>
          <w:p w14:paraId="05AC4A49">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针式打印机2台及扫码枪4把</w:t>
            </w:r>
          </w:p>
        </w:tc>
      </w:tr>
      <w:tr w14:paraId="57618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28" w:type="dxa"/>
            <w:noWrap w:val="0"/>
            <w:vAlign w:val="center"/>
          </w:tcPr>
          <w:p w14:paraId="2E83D5F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3610" w:type="dxa"/>
            <w:noWrap w:val="0"/>
            <w:vAlign w:val="center"/>
          </w:tcPr>
          <w:p w14:paraId="28C0CD22">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专网网络地址若干</w:t>
            </w:r>
          </w:p>
        </w:tc>
        <w:tc>
          <w:tcPr>
            <w:tcW w:w="3902" w:type="dxa"/>
            <w:noWrap w:val="0"/>
            <w:vAlign w:val="center"/>
          </w:tcPr>
          <w:p w14:paraId="721C3FB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办公桌椅若干</w:t>
            </w:r>
          </w:p>
        </w:tc>
      </w:tr>
      <w:tr w14:paraId="60BB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28" w:type="dxa"/>
            <w:noWrap w:val="0"/>
            <w:vAlign w:val="center"/>
          </w:tcPr>
          <w:p w14:paraId="0D673199">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3610" w:type="dxa"/>
            <w:noWrap w:val="0"/>
            <w:vAlign w:val="center"/>
          </w:tcPr>
          <w:p w14:paraId="7D79FDA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卷宗移送箱若干</w:t>
            </w:r>
          </w:p>
        </w:tc>
        <w:tc>
          <w:tcPr>
            <w:tcW w:w="3902" w:type="dxa"/>
            <w:noWrap w:val="0"/>
            <w:vAlign w:val="center"/>
          </w:tcPr>
          <w:p w14:paraId="62822BB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电脑</w:t>
            </w:r>
            <w:r>
              <w:rPr>
                <w:rFonts w:hint="eastAsia" w:ascii="宋体" w:hAnsi="宋体" w:cs="宋体"/>
                <w:color w:val="000000" w:themeColor="text1"/>
                <w:sz w:val="24"/>
                <w:highlight w:val="none"/>
                <w14:textFill>
                  <w14:solidFill>
                    <w14:schemeClr w14:val="tx1"/>
                  </w14:solidFill>
                </w14:textFill>
              </w:rPr>
              <w:t>20</w:t>
            </w:r>
            <w:r>
              <w:rPr>
                <w:rFonts w:hint="eastAsia" w:ascii="宋体" w:hAnsi="宋体" w:cs="宋体"/>
                <w:color w:val="000000" w:themeColor="text1"/>
                <w:sz w:val="24"/>
                <w:highlight w:val="none"/>
                <w:lang w:val="zh-TW" w:eastAsia="zh-TW"/>
                <w14:textFill>
                  <w14:solidFill>
                    <w14:schemeClr w14:val="tx1"/>
                  </w14:solidFill>
                </w14:textFill>
              </w:rPr>
              <w:t>台</w:t>
            </w:r>
          </w:p>
        </w:tc>
      </w:tr>
      <w:tr w14:paraId="7E34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28" w:type="dxa"/>
            <w:noWrap w:val="0"/>
            <w:vAlign w:val="center"/>
          </w:tcPr>
          <w:p w14:paraId="5388B411">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3610" w:type="dxa"/>
            <w:noWrap w:val="0"/>
            <w:vAlign w:val="center"/>
          </w:tcPr>
          <w:p w14:paraId="466F889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备用打印机一台</w:t>
            </w:r>
          </w:p>
        </w:tc>
        <w:tc>
          <w:tcPr>
            <w:tcW w:w="3902" w:type="dxa"/>
            <w:noWrap w:val="0"/>
            <w:vAlign w:val="center"/>
          </w:tcPr>
          <w:p w14:paraId="5A9AC9F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受送达人回拨电话</w:t>
            </w:r>
          </w:p>
        </w:tc>
      </w:tr>
      <w:tr w14:paraId="5B74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028" w:type="dxa"/>
            <w:noWrap w:val="0"/>
            <w:vAlign w:val="center"/>
          </w:tcPr>
          <w:p w14:paraId="08FD6D19">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p>
        </w:tc>
        <w:tc>
          <w:tcPr>
            <w:tcW w:w="7512" w:type="dxa"/>
            <w:gridSpan w:val="2"/>
            <w:noWrap w:val="0"/>
            <w:vAlign w:val="center"/>
          </w:tcPr>
          <w:p w14:paraId="4FEEDCB2">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送达成效可视化管理展示平台一套（含展示屏）</w:t>
            </w:r>
          </w:p>
        </w:tc>
      </w:tr>
      <w:tr w14:paraId="4AFD1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028" w:type="dxa"/>
            <w:noWrap w:val="0"/>
            <w:vAlign w:val="center"/>
          </w:tcPr>
          <w:p w14:paraId="55AC789B">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c>
          <w:tcPr>
            <w:tcW w:w="7512" w:type="dxa"/>
            <w:gridSpan w:val="2"/>
            <w:noWrap w:val="0"/>
            <w:vAlign w:val="center"/>
          </w:tcPr>
          <w:p w14:paraId="0DC7A97A">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驻场服务人员（20人）</w:t>
            </w:r>
          </w:p>
        </w:tc>
      </w:tr>
      <w:tr w14:paraId="7968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28" w:type="dxa"/>
            <w:noWrap w:val="0"/>
            <w:vAlign w:val="center"/>
          </w:tcPr>
          <w:p w14:paraId="7937F98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p>
        </w:tc>
        <w:tc>
          <w:tcPr>
            <w:tcW w:w="7512" w:type="dxa"/>
            <w:gridSpan w:val="2"/>
            <w:noWrap w:val="0"/>
            <w:vAlign w:val="center"/>
          </w:tcPr>
          <w:p w14:paraId="78347AC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录音电话设备3套</w:t>
            </w:r>
          </w:p>
        </w:tc>
      </w:tr>
    </w:tbl>
    <w:p w14:paraId="43F0304E">
      <w:pPr>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3.送达服务要求：按照服务内容完成任务</w:t>
      </w:r>
    </w:p>
    <w:p w14:paraId="796B260A">
      <w:pPr>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4.服务价格</w:t>
      </w:r>
    </w:p>
    <w:p w14:paraId="113C0B8C">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（1）综合送达：包含除直接送达，卷宗移送之外全部送达方式，按照案件量收费，每个案件送达费100元（包干结算）。送达顺序为：电话确认当事人信息→电子送达（邮箱，短信等方式送达  含查号）→邮寄送达→窗口/自取送达→公告送达。</w:t>
      </w:r>
    </w:p>
    <w:p w14:paraId="11BB2FE4">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（2）邮寄送达：按照邮件量收费，本市内12元/件，五县市20元/件，江苏省内32元/件，省际40元/件。无案号匹配邮件也按此收费标准执行</w:t>
      </w:r>
    </w:p>
    <w:p w14:paraId="5AAD9989">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（3）直接送达：根据法院要求配合上门送达，工作日白天100元/四小时,非工作日白天120元/四小时；夜间200元/四小时（送达范围仅限苏州市区范围，不含五县市及异地）。</w:t>
      </w:r>
    </w:p>
    <w:p w14:paraId="6F1B0290">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（4）公告送达：根据法院要求协助开展公告送达。</w:t>
      </w:r>
    </w:p>
    <w:p w14:paraId="27FFC357">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（5）卷宗移送：用卷宗箱，苏州十一个法院（苏州中院和区县法院）卷宗移送单价为50元/箱（含来回）。</w:t>
      </w:r>
    </w:p>
    <w:p w14:paraId="21A7D70A">
      <w:pPr>
        <w:spacing w:line="360" w:lineRule="auto"/>
        <w:ind w:firstLine="480" w:firstLineChars="200"/>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（6）如甲方除以上业务模式外有新增业务需求需要乙方辅助完成，价格由双方另行商定。</w:t>
      </w:r>
    </w:p>
    <w:p w14:paraId="62EF88DF">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.付款方式</w:t>
      </w:r>
    </w:p>
    <w:p w14:paraId="7E73CEB9">
      <w:pPr>
        <w:spacing w:line="360" w:lineRule="auto"/>
        <w:ind w:firstLine="480" w:firstLineChars="200"/>
        <w:rPr>
          <w:rFonts w:hint="eastAsia" w:ascii="宋体" w:hAnsi="宋体"/>
          <w:color w:val="000000" w:themeColor="text1"/>
          <w:sz w:val="24"/>
          <w:highlight w:val="none"/>
          <w:lang w:val="zh-TW" w:eastAsia="zh-TW"/>
          <w14:textFill>
            <w14:solidFill>
              <w14:schemeClr w14:val="tx1"/>
            </w14:solidFill>
          </w14:textFill>
        </w:rPr>
      </w:pPr>
      <w:r>
        <w:rPr>
          <w:rFonts w:hint="eastAsia" w:ascii="宋体" w:hAnsi="宋体"/>
          <w:color w:val="000000" w:themeColor="text1"/>
          <w:sz w:val="24"/>
          <w:highlight w:val="none"/>
          <w:lang w:val="zh-TW" w:eastAsia="zh-TW"/>
          <w14:textFill>
            <w14:solidFill>
              <w14:schemeClr w14:val="tx1"/>
            </w14:solidFill>
          </w14:textFill>
        </w:rPr>
        <w:t>依据服务价格，按实结算。结算周期为自然月结，甲方承诺在结算周期结束后90天内向乙方支付服务费用。</w:t>
      </w:r>
    </w:p>
    <w:p w14:paraId="5FE20774">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在合同履行过程中，成交单位向采购方提供以下A、B单据作为采购方支付依据；特殊情况等未尽事宜，双方协商后解决。</w:t>
      </w:r>
    </w:p>
    <w:p w14:paraId="2275F89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A、正式的发票</w:t>
      </w:r>
    </w:p>
    <w:p w14:paraId="4676A6C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B、集约送达清单</w:t>
      </w:r>
    </w:p>
    <w:p w14:paraId="12FF783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.服务地点：江苏省苏州市中级人民法院指定地点。</w:t>
      </w:r>
    </w:p>
    <w:p w14:paraId="4B94C08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.有关说明：</w:t>
      </w:r>
    </w:p>
    <w:p w14:paraId="20293394">
      <w:pPr>
        <w:spacing w:line="360" w:lineRule="auto"/>
        <w:ind w:firstLine="480" w:firstLineChars="200"/>
        <w:rPr>
          <w:rFonts w:ascii="宋体" w:hAnsi="宋体" w:cs="宋体"/>
          <w:color w:val="000000" w:themeColor="text1"/>
          <w:sz w:val="24"/>
          <w:highlight w:val="none"/>
          <w:lang w:val="zh-TW" w:eastAsia="zh-TW"/>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报价说明：参加</w:t>
      </w:r>
      <w:r>
        <w:rPr>
          <w:rFonts w:hint="eastAsia" w:ascii="宋体" w:hAnsi="宋体"/>
          <w:color w:val="000000" w:themeColor="text1"/>
          <w:sz w:val="24"/>
          <w:highlight w:val="none"/>
          <w14:textFill>
            <w14:solidFill>
              <w14:schemeClr w14:val="tx1"/>
            </w14:solidFill>
          </w14:textFill>
        </w:rPr>
        <w:t>此次单一来源采购</w:t>
      </w:r>
      <w:r>
        <w:rPr>
          <w:rFonts w:ascii="宋体" w:hAnsi="宋体"/>
          <w:color w:val="000000" w:themeColor="text1"/>
          <w:sz w:val="24"/>
          <w:highlight w:val="none"/>
          <w14:textFill>
            <w14:solidFill>
              <w14:schemeClr w14:val="tx1"/>
            </w14:solidFill>
          </w14:textFill>
        </w:rPr>
        <w:t>的供应商应按照采购要求的有关规定提供</w:t>
      </w:r>
      <w:r>
        <w:rPr>
          <w:rFonts w:hint="eastAsia" w:ascii="宋体" w:hAnsi="宋体"/>
          <w:color w:val="000000" w:themeColor="text1"/>
          <w:sz w:val="24"/>
          <w:highlight w:val="none"/>
          <w14:textFill>
            <w14:solidFill>
              <w14:schemeClr w14:val="tx1"/>
            </w14:solidFill>
          </w14:textFill>
        </w:rPr>
        <w:t>货物</w:t>
      </w:r>
      <w:r>
        <w:rPr>
          <w:rFonts w:ascii="宋体" w:hAnsi="宋体"/>
          <w:color w:val="000000" w:themeColor="text1"/>
          <w:sz w:val="24"/>
          <w:highlight w:val="none"/>
          <w14:textFill>
            <w14:solidFill>
              <w14:schemeClr w14:val="tx1"/>
            </w14:solidFill>
          </w14:textFill>
        </w:rPr>
        <w:t>，其报价</w:t>
      </w:r>
      <w:r>
        <w:rPr>
          <w:rFonts w:hint="eastAsia" w:ascii="宋体" w:hAnsi="宋体"/>
          <w:color w:val="000000" w:themeColor="text1"/>
          <w:sz w:val="24"/>
          <w:highlight w:val="none"/>
          <w14:textFill>
            <w14:solidFill>
              <w14:schemeClr w14:val="tx1"/>
            </w14:solidFill>
          </w14:textFill>
        </w:rPr>
        <w:t>包括上门快递取件、包装、运输、配送、人员、加班、售后服务及相关劳务支出等工作所发生的全部费用以及响应单位企业利润、税金和政策性文件规定及合同包含的所有风险、责任等各项应有费用。响应报价为最终报价，除非因特殊原因并经买卖双方协商同意，响应单位不得再要求追加任何费用</w:t>
      </w:r>
      <w:r>
        <w:rPr>
          <w:rFonts w:ascii="宋体" w:hAnsi="宋体"/>
          <w:color w:val="000000" w:themeColor="text1"/>
          <w:sz w:val="24"/>
          <w:highlight w:val="none"/>
          <w:lang w:val="zh-TW" w:eastAsia="zh-TW"/>
          <w14:textFill>
            <w14:solidFill>
              <w14:schemeClr w14:val="tx1"/>
            </w14:solidFill>
          </w14:textFill>
        </w:rPr>
        <w:t>。</w:t>
      </w:r>
    </w:p>
    <w:p w14:paraId="4F464E2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所投</w:t>
      </w:r>
      <w:r>
        <w:rPr>
          <w:rFonts w:hint="eastAsia" w:ascii="宋体" w:hAnsi="宋体"/>
          <w:color w:val="000000" w:themeColor="text1"/>
          <w:sz w:val="24"/>
          <w:highlight w:val="none"/>
          <w14:textFill>
            <w14:solidFill>
              <w14:schemeClr w14:val="tx1"/>
            </w14:solidFill>
          </w14:textFill>
        </w:rPr>
        <w:t>项目</w:t>
      </w:r>
      <w:r>
        <w:rPr>
          <w:rFonts w:ascii="宋体" w:hAnsi="宋体"/>
          <w:color w:val="000000" w:themeColor="text1"/>
          <w:sz w:val="24"/>
          <w:highlight w:val="none"/>
          <w14:textFill>
            <w14:solidFill>
              <w14:schemeClr w14:val="tx1"/>
            </w14:solidFill>
          </w14:textFill>
        </w:rPr>
        <w:t>必须满足</w:t>
      </w:r>
      <w:r>
        <w:rPr>
          <w:rFonts w:hint="eastAsia" w:ascii="宋体" w:hAnsi="宋体"/>
          <w:color w:val="000000" w:themeColor="text1"/>
          <w:sz w:val="24"/>
          <w:highlight w:val="none"/>
          <w14:textFill>
            <w14:solidFill>
              <w14:schemeClr w14:val="tx1"/>
            </w14:solidFill>
          </w14:textFill>
        </w:rPr>
        <w:t>单一来源采购文件中规定之采购</w:t>
      </w:r>
      <w:r>
        <w:rPr>
          <w:rFonts w:ascii="宋体" w:hAnsi="宋体"/>
          <w:color w:val="000000" w:themeColor="text1"/>
          <w:sz w:val="24"/>
          <w:highlight w:val="none"/>
          <w14:textFill>
            <w14:solidFill>
              <w14:schemeClr w14:val="tx1"/>
            </w14:solidFill>
          </w14:textFill>
        </w:rPr>
        <w:t>要求。</w:t>
      </w:r>
    </w:p>
    <w:p w14:paraId="12586631">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（3）以上所有服务内容实际产生的总金额支付上限为275.3012万元。</w:t>
      </w:r>
    </w:p>
    <w:p w14:paraId="6989BD6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（4）本次协商采取二次报价的方式，即提交响应文件中的报价为首次报价，协商过程中再作一次最终报价。</w:t>
      </w:r>
    </w:p>
    <w:p w14:paraId="4D10F8C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知识产权：供方应保证需方免除且供方承担由于需方在其本国使用该</w:t>
      </w:r>
      <w:r>
        <w:rPr>
          <w:rFonts w:hint="eastAsia" w:ascii="宋体" w:hAnsi="宋体"/>
          <w:color w:val="000000" w:themeColor="text1"/>
          <w:sz w:val="24"/>
          <w:highlight w:val="none"/>
          <w14:textFill>
            <w14:solidFill>
              <w14:schemeClr w14:val="tx1"/>
            </w14:solidFill>
          </w14:textFill>
        </w:rPr>
        <w:t>项目或该项目</w:t>
      </w:r>
      <w:r>
        <w:rPr>
          <w:rFonts w:ascii="宋体" w:hAnsi="宋体"/>
          <w:color w:val="000000" w:themeColor="text1"/>
          <w:sz w:val="24"/>
          <w:highlight w:val="none"/>
          <w14:textFill>
            <w14:solidFill>
              <w14:schemeClr w14:val="tx1"/>
            </w14:solidFill>
          </w14:textFill>
        </w:rPr>
        <w:t>任何一部分时而引起第三方提出的侵犯专利权、商标权或工业设计权的起诉、行动、行政程序索赔、请求等以及需方为此而产生的损失和损害、费用和支出（包括律师费）。</w:t>
      </w:r>
    </w:p>
    <w:p w14:paraId="110F987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凡涉及文件的补充说明或修正，</w:t>
      </w:r>
      <w:r>
        <w:rPr>
          <w:rFonts w:hint="eastAsia" w:ascii="宋体" w:hAnsi="宋体" w:cs="Arial"/>
          <w:color w:val="000000" w:themeColor="text1"/>
          <w:sz w:val="24"/>
          <w:highlight w:val="none"/>
          <w:lang w:val="zh-CN"/>
          <w14:textFill>
            <w14:solidFill>
              <w14:schemeClr w14:val="tx1"/>
            </w14:solidFill>
          </w14:textFill>
        </w:rPr>
        <w:t>均以招标代理机构书面通知为准。</w:t>
      </w:r>
    </w:p>
    <w:p w14:paraId="5B22A31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lang w:val="zh-CN"/>
          <w14:textFill>
            <w14:solidFill>
              <w14:schemeClr w14:val="tx1"/>
            </w14:solidFill>
          </w14:textFill>
        </w:rPr>
        <w:t>响应文件以中文资料为准，响应文件和采购文件是合同的不可分割的部分。</w:t>
      </w:r>
    </w:p>
    <w:p w14:paraId="38F2FD6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.注意事项</w:t>
      </w:r>
    </w:p>
    <w:p w14:paraId="76E3A26C">
      <w:pPr>
        <w:pStyle w:val="20"/>
        <w:tabs>
          <w:tab w:val="left" w:pos="630"/>
        </w:tabs>
        <w:spacing w:line="324" w:lineRule="auto"/>
        <w:ind w:left="0" w:firstLine="480" w:firstLineChars="200"/>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zh-TW"/>
          <w14:textFill>
            <w14:solidFill>
              <w14:schemeClr w14:val="tx1"/>
            </w14:solidFill>
          </w14:textFill>
        </w:rPr>
        <w:t>）双方约定共同大力推进电子送达，乙方在开展集约送达工作时应优先适用电子送达方式，不断提高电子送达适用率。</w:t>
      </w:r>
    </w:p>
    <w:p w14:paraId="0121DC45">
      <w:pPr>
        <w:spacing w:line="360" w:lineRule="auto"/>
        <w:ind w:firstLine="480" w:firstLineChars="200"/>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zh-TW"/>
          <w14:textFill>
            <w14:solidFill>
              <w14:schemeClr w14:val="tx1"/>
            </w14:solidFill>
          </w14:textFill>
        </w:rPr>
        <w:t>）2026年度立案的案件适用本合同综合送达服务价格进行送达费用结算。在服务期间内不进入综合送达系统进行邮寄送达的，根据实际费用结算。</w:t>
      </w:r>
    </w:p>
    <w:p w14:paraId="25C35D16">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（三）运营服务</w:t>
      </w:r>
    </w:p>
    <w:p w14:paraId="0C5D73CA">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服务质量：在现有邮政特快专递网络的基础上，开辟法律文书集约化送达业务VIP通道，制定集约化送达运作流程、操作规范和服务标准，对法律文书邮件予以优先处理、优先发运、优先投递。落实好法律文书邮件传递过程的信息公开工作。</w:t>
      </w:r>
    </w:p>
    <w:p w14:paraId="7E5A7A66">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确定努力目标，按照法院规定的有效送达判断标准，制定有效送达KPI考核指标：妥投率≥80%，妥投邮件回执返回率95%，签收合格率≥92%，延伸服务照片合格率≥99%，提高有效送达率，全面提升法律文书集约化服务质效。</w:t>
      </w:r>
    </w:p>
    <w:p w14:paraId="12604DFA">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建立定期沟通工作机制：（1）工作组：成立由市、县公司常务副总经理、寄递事业部经理、速递部经理、法院项目经理组成的工作组，与各级法院建立定期工作沟通机制。法院相关部门与邮政速递部（政务中心）是双方工作联系的对口部门。（2）定期整改：法院及时反馈服务需求及邮政服务中存在的问题，邮政及时提出整改措施和方案，并在规定期限内布置落实。（3）定期培训：根据法院的规范投递服务要求，邮政定期组织员工培训。法院方为邮政提供法律文书送达规范方面的业务培训支持，加深邮政员工对法律文书投递特殊规范的理解。</w:t>
      </w:r>
    </w:p>
    <w:p w14:paraId="31C67EF2">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客服支撑：设立主动客服小组，通过信息系统落实法院专递邮件从收寄、处理、运输、中转、投递、信息全程时限、服务的监控，建立与法律文书相关方沟通的渠道和制度，提供业务咨询、查询等服务，并及时处理投诉。</w:t>
      </w:r>
    </w:p>
    <w:p w14:paraId="4CE0125E">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1.查询渠道：法院部门、当事人可以通过以下渠道了解法律文书送达状态：</w:t>
      </w:r>
    </w:p>
    <w:p w14:paraId="43CA6F92">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（1）法律文书集约化送达平台</w:t>
      </w:r>
    </w:p>
    <w:p w14:paraId="559A6722">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（2）邮政网站：www.ems.com.cn；</w:t>
      </w:r>
    </w:p>
    <w:p w14:paraId="3512A187">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（3）邮政客服电话：11183；</w:t>
      </w:r>
    </w:p>
    <w:p w14:paraId="1A1140BC">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（4）EMS微信小程序。</w:t>
      </w:r>
    </w:p>
    <w:p w14:paraId="565B7AC2">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2.全程监控跟踪：市、县设立法律文书集约化送达项目组，专人负责监控跟踪法院专递运作情况，负责对每一件“法律文书”邮件及延伸服务进行全方位全流程监控、跟踪、审核。</w:t>
      </w:r>
    </w:p>
    <w:p w14:paraId="2DD1F8E2">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（五）应急服务保障</w:t>
      </w:r>
    </w:p>
    <w:p w14:paraId="5B1402FF">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建立法律文书集约化送达异常处理应急机制，从市、县各级邮政部门成立由分管领导挂帅，以网络运维、运行管控、业务支持、信息监控等相关职能部门组成的专责项目小组，负责及时处理法律文书传递过程中可能出现的异常问题。</w:t>
      </w:r>
    </w:p>
    <w:p w14:paraId="0BDA9663">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1.由于不可抗力等原因导致“法律文书”邮件在寄往收件人的寄递过程中发生丢失、损毁，邮政部门将第一时间与法院或申请人协商，补办相关手续，免费重新寄递。</w:t>
      </w:r>
    </w:p>
    <w:p w14:paraId="0CFB6F87">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个人立案申请材料邮件（或法院的法律文书邮件）交寄邮政后，传递过程中发送意外的丢失、损坏、损毁，邮政部门将第一时间向申请人和当地法院部门报告，主动联系并陈述原因，协商补办相关手续，重新邮寄送达，并承担由此造成的责任和补办费用。</w:t>
      </w:r>
    </w:p>
    <w:p w14:paraId="51D92886">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案宗档案移送过程中如出现密码箱损坏的情况，第一时间使用备用密码箱并报备法院；发现专车行驶偏离规定路线则第一时间电话联系配送专员，责令其回到规定路线；如同一个送达专员多次出现偏离规定路线或不准时送达，则另指派人员替换，并对其进行在教育培训。</w:t>
      </w:r>
    </w:p>
    <w:p w14:paraId="3252DD8B">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法律文书送达延伸服务受人阻碍，专投人员出示法院给予的委托书表明此服务行为受法律保护；邮政为专投人员购买人身意外保险以防受到意外伤害而导致经济损失；同一个专投人员如多次出现照片审核不通过，则另指派人员替换，并对其进行再培训。</w:t>
      </w:r>
    </w:p>
    <w:p w14:paraId="4727743A">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法院专递“回执联”在投递局反馈回原收寄局的寄递过程中，如发生丢失、损毁，原收寄局迟迟未能收到的，原收寄局应及时向投递局查询，投递局应及时传真反馈“名址联”，由原收寄局复印，注明“与原件一致”，加盖速递投递部门或速递业务主管部门公章后，送交交寄法院。</w:t>
      </w:r>
    </w:p>
    <w:p w14:paraId="482EC6F0">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5.网络运输中出现车辆故障或交通事故时，立即启动应急机制：</w:t>
      </w:r>
    </w:p>
    <w:p w14:paraId="2B03F63C">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（1）车辆故障：</w:t>
      </w:r>
    </w:p>
    <w:p w14:paraId="3AFB87A3">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1）维护现场，确保档案箱的安全；</w:t>
      </w:r>
    </w:p>
    <w:p w14:paraId="61B2B6D3">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2）第一时间向双方指定部门汇报；</w:t>
      </w:r>
    </w:p>
    <w:p w14:paraId="75B2F69F">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3）当地邮政运营调度中心紧急调度机动车辆接驳。</w:t>
      </w:r>
    </w:p>
    <w:p w14:paraId="03667E24">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（2）交通事故延误：</w:t>
      </w:r>
    </w:p>
    <w:p w14:paraId="0075C16C">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1）第一时间向双方指定部门汇报；</w:t>
      </w:r>
    </w:p>
    <w:p w14:paraId="4A2E6C55">
      <w:pPr>
        <w:pStyle w:val="116"/>
        <w:adjustRightInd w:val="0"/>
        <w:snapToGrid w:val="0"/>
        <w:spacing w:line="360" w:lineRule="auto"/>
        <w:ind w:left="0"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2）当地邮政运营调度中心紧急调度当地配送资源；</w:t>
      </w:r>
    </w:p>
    <w:p w14:paraId="6955C33A">
      <w:pPr>
        <w:pStyle w:val="116"/>
        <w:adjustRightInd w:val="0"/>
        <w:snapToGrid w:val="0"/>
        <w:spacing w:line="360" w:lineRule="auto"/>
        <w:ind w:left="0" w:firstLine="480"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3）出具事件报告书。</w:t>
      </w:r>
    </w:p>
    <w:p w14:paraId="1108DCDE">
      <w:pPr>
        <w:spacing w:line="360" w:lineRule="auto"/>
        <w:ind w:firstLine="482"/>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三、电子响应文件的组成和顺序:</w:t>
      </w:r>
      <w:r>
        <w:rPr>
          <w:rFonts w:ascii="宋体" w:hAnsi="宋体" w:cs="宋体"/>
          <w:b/>
          <w:bCs/>
          <w:color w:val="000000" w:themeColor="text1"/>
          <w:sz w:val="24"/>
          <w:highlight w:val="none"/>
          <w14:textFill>
            <w14:solidFill>
              <w14:schemeClr w14:val="tx1"/>
            </w14:solidFill>
          </w14:textFill>
        </w:rPr>
        <w:t xml:space="preserve"> </w:t>
      </w:r>
    </w:p>
    <w:p w14:paraId="7405F6AE">
      <w:pPr>
        <w:spacing w:line="360" w:lineRule="auto"/>
        <w:ind w:firstLine="420"/>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（一）网上响应文件组成：</w:t>
      </w:r>
    </w:p>
    <w:p w14:paraId="1E91906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1、单一来源采购响应报价表及报价明细表；</w:t>
      </w:r>
    </w:p>
    <w:p w14:paraId="5EF61701">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2、单一来源响应函；</w:t>
      </w:r>
    </w:p>
    <w:p w14:paraId="69DBA48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★合格投标人资格性审查材料：</w:t>
      </w:r>
    </w:p>
    <w:p w14:paraId="35A08E8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具有独立承担民事责任的能力证明。包括供应商三证合一营业执照副本或民办非企业单位（法人）登记证书副本、社会团体法人登记证书副本或事业单位法人证书副本复印件（注：公益一类事业单位、使用事业编制且由财政拨款保障的群团组织，不作为政府购买服务的承接主体），自然人的身份证明；</w:t>
      </w:r>
    </w:p>
    <w:p w14:paraId="37E2B33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3.2具有良好的商业信誉和健全的财务会计制度的证明；</w:t>
      </w:r>
      <w:r>
        <w:rPr>
          <w:rFonts w:hint="eastAsia" w:ascii="宋体" w:hAnsi="宋体" w:cs="宋体"/>
          <w:b/>
          <w:bCs/>
          <w:color w:val="000000" w:themeColor="text1"/>
          <w:sz w:val="24"/>
          <w:highlight w:val="none"/>
          <w14:textFill>
            <w14:solidFill>
              <w14:schemeClr w14:val="tx1"/>
            </w14:solidFill>
          </w14:textFill>
        </w:rPr>
        <w:t>提供最近一期经审计的财务报告或最近一期的财务报表，或银行出具的资信证明，或专业担保机构出具的投标担保函；</w:t>
      </w:r>
    </w:p>
    <w:p w14:paraId="0C3D8E5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3.3有依法缴纳税收和社会保障资金的良好记录的证明；</w:t>
      </w:r>
      <w:r>
        <w:rPr>
          <w:rFonts w:hint="eastAsia" w:ascii="宋体" w:hAnsi="宋体" w:cs="宋体"/>
          <w:b/>
          <w:bCs/>
          <w:color w:val="000000" w:themeColor="text1"/>
          <w:sz w:val="24"/>
          <w:highlight w:val="none"/>
          <w14:textFill>
            <w14:solidFill>
              <w14:schemeClr w14:val="tx1"/>
            </w14:solidFill>
          </w14:textFill>
        </w:rPr>
        <w:t>最近一期依法缴纳税收的凭据和最近一期依法缴纳社会保险的凭据（专用收据或社会保险缴纳清单）；依法免税或不需要缴纳社会保障资金的供应商，应提供相应证明资料证明其依法免税或不需要缴纳社会保障资金，否则不予认可；</w:t>
      </w:r>
    </w:p>
    <w:p w14:paraId="23A14E7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3.4具备履行合同所必需的设备和专业技术能力的证明材料或承诺；</w:t>
      </w:r>
    </w:p>
    <w:p w14:paraId="0DE705D0">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3.5参加政府采购活动前三年内在经营活动中没有重大违法记录的书面声明函；</w:t>
      </w:r>
    </w:p>
    <w:p w14:paraId="25B00C0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3.6法律、行政法规规定的其他条件；</w:t>
      </w:r>
    </w:p>
    <w:p w14:paraId="532C79E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★符合性审查材料</w:t>
      </w:r>
    </w:p>
    <w:p w14:paraId="496826E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4.1关于资格文件的声明函；</w:t>
      </w:r>
    </w:p>
    <w:p w14:paraId="137A637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4.2法定代表人身份证复印件；委托代理人身份证复印件（如有授权）；法人授权委托书（如有授权，见投标文件格式）；</w:t>
      </w:r>
    </w:p>
    <w:p w14:paraId="078BFC3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 服务方案；</w:t>
      </w:r>
    </w:p>
    <w:p w14:paraId="15B0ABB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4.4其他有关符合性证明的文件（如有）；</w:t>
      </w:r>
    </w:p>
    <w:p w14:paraId="2D45540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5、供应商认为需要的其他技术文件或说明。</w:t>
      </w:r>
    </w:p>
    <w:p w14:paraId="523C1FED">
      <w:pPr>
        <w:spacing w:line="360" w:lineRule="auto"/>
        <w:ind w:firstLine="42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（二）</w:t>
      </w:r>
      <w:bookmarkStart w:id="2" w:name="_Hlk193374150"/>
      <w:r>
        <w:rPr>
          <w:rFonts w:hint="eastAsia" w:ascii="宋体" w:hAnsi="宋体" w:eastAsia="宋体"/>
          <w:b/>
          <w:color w:val="000000" w:themeColor="text1"/>
          <w:sz w:val="24"/>
          <w:szCs w:val="24"/>
          <w:highlight w:val="none"/>
          <w14:textFill>
            <w14:solidFill>
              <w14:schemeClr w14:val="tx1"/>
            </w14:solidFill>
          </w14:textFill>
        </w:rPr>
        <w:t>电子投标（响应）文件的制作及递交</w:t>
      </w:r>
      <w:bookmarkEnd w:id="2"/>
    </w:p>
    <w:p w14:paraId="263460E5">
      <w:pPr>
        <w:spacing w:line="360" w:lineRule="auto"/>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本项目采用电子招投标形式</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请供应商按照《苏采云系统供应商操作手册》</w:t>
      </w:r>
      <w:r>
        <w:rPr>
          <w:rFonts w:hint="eastAsia" w:ascii="宋体" w:hAnsi="宋体" w:cs="宋体"/>
          <w:color w:val="000000" w:themeColor="text1"/>
          <w:sz w:val="24"/>
          <w:highlight w:val="none"/>
          <w14:textFill>
            <w14:solidFill>
              <w14:schemeClr w14:val="tx1"/>
            </w14:solidFill>
          </w14:textFill>
        </w:rPr>
        <w:t>（https://czju.suzhou.gov.cn/zfcg/html/content/20231220161910031.shtml）</w:t>
      </w:r>
      <w:r>
        <w:rPr>
          <w:rFonts w:hint="eastAsia" w:ascii="宋体" w:hAnsi="宋体" w:cs="宋体"/>
          <w:color w:val="000000" w:themeColor="text1"/>
          <w:sz w:val="24"/>
          <w:highlight w:val="none"/>
          <w:lang w:val="zh-CN"/>
          <w14:textFill>
            <w14:solidFill>
              <w14:schemeClr w14:val="tx1"/>
            </w14:solidFill>
          </w14:textFill>
        </w:rPr>
        <w:t>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30E41B78">
      <w:pPr>
        <w:spacing w:line="360" w:lineRule="auto"/>
        <w:ind w:firstLine="422"/>
        <w:jc w:val="lef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zh-CN"/>
          <w14:textFill>
            <w14:solidFill>
              <w14:schemeClr w14:val="tx1"/>
            </w14:solidFill>
          </w14:textFill>
        </w:rPr>
        <w:t>网上响应文件附件如无法加盖电子签章，请上传清晰的盖有公章的扫描件。</w:t>
      </w:r>
    </w:p>
    <w:p w14:paraId="387B90BD">
      <w:pPr>
        <w:spacing w:line="360" w:lineRule="auto"/>
        <w:ind w:firstLine="42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全套响应文件应无涂改和行间插字，除非这些删改是根据磋商采购单位指示进行的,或者是供应商造成的必须修改的错误。但修改处应由供应商法定代表人（负责人）或授权代表签字证明。</w:t>
      </w:r>
    </w:p>
    <w:p w14:paraId="0A1C989C">
      <w:pPr>
        <w:spacing w:line="360" w:lineRule="auto"/>
        <w:ind w:firstLine="42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lang w:val="zh-CN"/>
          <w14:textFill>
            <w14:solidFill>
              <w14:schemeClr w14:val="tx1"/>
            </w14:solidFill>
          </w14:textFill>
        </w:rPr>
        <w:t>如因软件系统出现问题或其他因素导致磋商当天不能完成整个协商程序的，可以在投标现场进行封标，待问题解决后再继续进行下去。采购代理机构应把继续协商程序的时间、地点通知投标供应商。</w:t>
      </w:r>
    </w:p>
    <w:p w14:paraId="3E327764">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lang w:val="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网上响应文件请按采购文件要求的响应文件的组成要求进行制作。本项目采用网上报名、网上提交响应文件，未使用上述方式将导致无法报名或响应失败。</w:t>
      </w:r>
    </w:p>
    <w:p w14:paraId="7957C56C">
      <w:pPr>
        <w:spacing w:line="360" w:lineRule="auto"/>
        <w:ind w:firstLine="420"/>
        <w:jc w:val="left"/>
        <w:outlineLvl w:val="1"/>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zh-CN"/>
          <w14:textFill>
            <w14:solidFill>
              <w14:schemeClr w14:val="tx1"/>
            </w14:solidFill>
          </w14:textFill>
        </w:rPr>
        <w:t>响应文件组成部分中如</w:t>
      </w:r>
      <w:r>
        <w:rPr>
          <w:rFonts w:hint="eastAsia" w:ascii="宋体" w:hAnsi="宋体" w:cs="宋体"/>
          <w:color w:val="000000" w:themeColor="text1"/>
          <w:sz w:val="24"/>
          <w:highlight w:val="none"/>
          <w14:textFill>
            <w14:solidFill>
              <w14:schemeClr w14:val="tx1"/>
            </w14:solidFill>
          </w14:textFill>
        </w:rPr>
        <w:t>采购</w:t>
      </w:r>
      <w:r>
        <w:rPr>
          <w:rFonts w:hint="eastAsia" w:ascii="宋体" w:hAnsi="宋体" w:cs="宋体"/>
          <w:color w:val="000000" w:themeColor="text1"/>
          <w:sz w:val="24"/>
          <w:highlight w:val="none"/>
          <w:lang w:val="zh-CN"/>
          <w14:textFill>
            <w14:solidFill>
              <w14:schemeClr w14:val="tx1"/>
            </w14:solidFill>
          </w14:textFill>
        </w:rPr>
        <w:t>文件已给定格式的，</w:t>
      </w: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val="zh-CN"/>
          <w14:textFill>
            <w14:solidFill>
              <w14:schemeClr w14:val="tx1"/>
            </w14:solidFill>
          </w14:textFill>
        </w:rPr>
        <w:t>按给定格式提供，不得更改，如必须更改时，须另行制作偏离说明，并作为响应文件的组成部分。</w:t>
      </w:r>
    </w:p>
    <w:p w14:paraId="37E0A845">
      <w:pPr>
        <w:spacing w:line="360" w:lineRule="auto"/>
        <w:ind w:firstLine="420"/>
        <w:jc w:val="left"/>
        <w:outlineLvl w:val="1"/>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lang w:val="zh-CN"/>
          <w14:textFill>
            <w14:solidFill>
              <w14:schemeClr w14:val="tx1"/>
            </w14:solidFill>
          </w14:textFill>
        </w:rPr>
        <w:t>一经</w:t>
      </w:r>
      <w:r>
        <w:rPr>
          <w:rFonts w:hint="eastAsia" w:ascii="宋体" w:hAnsi="宋体" w:cs="宋体"/>
          <w:color w:val="000000" w:themeColor="text1"/>
          <w:sz w:val="24"/>
          <w:highlight w:val="none"/>
          <w14:textFill>
            <w14:solidFill>
              <w14:schemeClr w14:val="tx1"/>
            </w14:solidFill>
          </w14:textFill>
        </w:rPr>
        <w:t>协商</w:t>
      </w:r>
      <w:r>
        <w:rPr>
          <w:rFonts w:hint="eastAsia" w:ascii="宋体" w:hAnsi="宋体" w:cs="宋体"/>
          <w:color w:val="000000" w:themeColor="text1"/>
          <w:sz w:val="24"/>
          <w:highlight w:val="none"/>
          <w:lang w:val="zh-CN"/>
          <w14:textFill>
            <w14:solidFill>
              <w14:schemeClr w14:val="tx1"/>
            </w14:solidFill>
          </w14:textFill>
        </w:rPr>
        <w:t>，除非供应商在响应文件中对</w:t>
      </w:r>
      <w:r>
        <w:rPr>
          <w:rFonts w:hint="eastAsia" w:ascii="宋体" w:hAnsi="宋体" w:cs="宋体"/>
          <w:color w:val="000000" w:themeColor="text1"/>
          <w:sz w:val="24"/>
          <w:highlight w:val="none"/>
          <w14:textFill>
            <w14:solidFill>
              <w14:schemeClr w14:val="tx1"/>
            </w14:solidFill>
          </w14:textFill>
        </w:rPr>
        <w:t>采购</w:t>
      </w:r>
      <w:r>
        <w:rPr>
          <w:rFonts w:hint="eastAsia" w:ascii="宋体" w:hAnsi="宋体" w:cs="宋体"/>
          <w:color w:val="000000" w:themeColor="text1"/>
          <w:sz w:val="24"/>
          <w:highlight w:val="none"/>
          <w:lang w:val="zh-CN"/>
          <w14:textFill>
            <w14:solidFill>
              <w14:schemeClr w14:val="tx1"/>
            </w14:solidFill>
          </w14:textFill>
        </w:rPr>
        <w:t>文件的规定或条款有书面偏离或保留，否则应视为其全部接受和遵守。同时无论</w:t>
      </w: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val="zh-CN"/>
          <w14:textFill>
            <w14:solidFill>
              <w14:schemeClr w14:val="tx1"/>
            </w14:solidFill>
          </w14:textFill>
        </w:rPr>
        <w:t>是否成交，其响应文件恕不退还。</w:t>
      </w:r>
    </w:p>
    <w:p w14:paraId="57453300">
      <w:pPr>
        <w:spacing w:line="360" w:lineRule="auto"/>
        <w:ind w:firstLine="420"/>
        <w:jc w:val="left"/>
        <w:outlineLvl w:val="1"/>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lang w:val="zh-CN"/>
          <w14:textFill>
            <w14:solidFill>
              <w14:schemeClr w14:val="tx1"/>
            </w14:solidFill>
          </w14:textFill>
        </w:rPr>
        <w:t>采购人或采购代理机构无论出于自己的考虑，还是出于对供应商提问的澄清，均可对</w:t>
      </w:r>
      <w:r>
        <w:rPr>
          <w:rFonts w:hint="eastAsia" w:ascii="宋体" w:hAnsi="宋体" w:cs="宋体"/>
          <w:color w:val="000000" w:themeColor="text1"/>
          <w:sz w:val="24"/>
          <w:highlight w:val="none"/>
          <w14:textFill>
            <w14:solidFill>
              <w14:schemeClr w14:val="tx1"/>
            </w14:solidFill>
          </w14:textFill>
        </w:rPr>
        <w:t>单一来源</w:t>
      </w:r>
      <w:r>
        <w:rPr>
          <w:rFonts w:hint="eastAsia" w:ascii="宋体" w:hAnsi="宋体" w:cs="宋体"/>
          <w:color w:val="000000" w:themeColor="text1"/>
          <w:sz w:val="24"/>
          <w:highlight w:val="none"/>
          <w:lang w:val="zh-CN"/>
          <w14:textFill>
            <w14:solidFill>
              <w14:schemeClr w14:val="tx1"/>
            </w14:solidFill>
          </w14:textFill>
        </w:rPr>
        <w:t>文件用更正公告的方式进行修改。</w:t>
      </w:r>
    </w:p>
    <w:p w14:paraId="0352FE0F">
      <w:pPr>
        <w:spacing w:line="360" w:lineRule="auto"/>
        <w:ind w:firstLine="422"/>
        <w:jc w:val="left"/>
        <w:outlineLvl w:val="1"/>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zh-CN"/>
          <w14:textFill>
            <w14:solidFill>
              <w14:schemeClr w14:val="tx1"/>
            </w14:solidFill>
          </w14:textFill>
        </w:rPr>
        <w:t>★响应文件计量单位和使用文字</w:t>
      </w:r>
    </w:p>
    <w:p w14:paraId="117A16F6">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lang w:val="zh-CN"/>
          <w14:textFill>
            <w14:solidFill>
              <w14:schemeClr w14:val="tx1"/>
            </w14:solidFill>
          </w14:textFill>
        </w:rPr>
        <w:t>.1.响应文件中所使用的计量单位，除采购文件中有特</w:t>
      </w:r>
      <w:r>
        <w:rPr>
          <w:rFonts w:hint="eastAsia" w:ascii="宋体" w:hAnsi="宋体" w:cs="宋体"/>
          <w:color w:val="000000" w:themeColor="text1"/>
          <w:sz w:val="24"/>
          <w:highlight w:val="none"/>
          <w14:textFill>
            <w14:solidFill>
              <w14:schemeClr w14:val="tx1"/>
            </w14:solidFill>
          </w14:textFill>
        </w:rPr>
        <w:t>殊要求外，均应使用中华人民共和国法定计量单位。</w:t>
      </w:r>
    </w:p>
    <w:p w14:paraId="069164D6">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9.2.响应文件应使用中文编制，响应文件中使用其他文字的，必须附有中文译本，且以中文译本为准。对于未附有中文译本和中文译本不准确的响应文件可能引起的对供应商不利的后果，采购单位概不负责。</w:t>
      </w:r>
    </w:p>
    <w:p w14:paraId="5872C84E">
      <w:pPr>
        <w:spacing w:line="360" w:lineRule="auto"/>
        <w:ind w:firstLine="422"/>
        <w:jc w:val="left"/>
        <w:outlineLvl w:val="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10.报价（编制）要求的说明</w:t>
      </w:r>
    </w:p>
    <w:p w14:paraId="5BF6BC5F">
      <w:pPr>
        <w:spacing w:line="360" w:lineRule="auto"/>
        <w:ind w:firstLine="420"/>
        <w:jc w:val="left"/>
        <w:outlineLvl w:val="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10.1.报价应包括完成该项服务全部内容的一切费用。</w:t>
      </w:r>
    </w:p>
    <w:p w14:paraId="5ACFB443">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10.2.供应商应按费用清单中的全部项目计算单价和总价。费用清单中的每一单项均应计算并填写单价和总价，并由法定代表人或代理人签署。（如有要求）</w:t>
      </w:r>
    </w:p>
    <w:p w14:paraId="136AA0DE">
      <w:pPr>
        <w:spacing w:line="360" w:lineRule="auto"/>
        <w:ind w:firstLine="420"/>
        <w:jc w:val="left"/>
        <w:outlineLvl w:val="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10.3</w:t>
      </w:r>
      <w:r>
        <w:rPr>
          <w:rFonts w:hint="eastAsia" w:ascii="宋体" w:hAnsi="宋体" w:cs="宋体"/>
          <w:color w:val="000000" w:themeColor="text1"/>
          <w:sz w:val="24"/>
          <w:highlight w:val="none"/>
          <w:lang w:val="zh-TW" w:eastAsia="zh-TW"/>
          <w14:textFill>
            <w14:solidFill>
              <w14:schemeClr w14:val="tx1"/>
            </w14:solidFill>
          </w14:textFill>
        </w:rPr>
        <w:t>本次</w:t>
      </w:r>
      <w:r>
        <w:rPr>
          <w:rFonts w:hint="eastAsia" w:ascii="宋体" w:hAnsi="宋体" w:cs="宋体"/>
          <w:color w:val="000000" w:themeColor="text1"/>
          <w:sz w:val="24"/>
          <w:highlight w:val="none"/>
          <w:lang w:val="zh-TW"/>
          <w14:textFill>
            <w14:solidFill>
              <w14:schemeClr w14:val="tx1"/>
            </w14:solidFill>
          </w14:textFill>
        </w:rPr>
        <w:t>单一来源采购</w:t>
      </w:r>
      <w:r>
        <w:rPr>
          <w:rFonts w:hint="eastAsia" w:ascii="宋体" w:hAnsi="宋体" w:cs="宋体"/>
          <w:color w:val="000000" w:themeColor="text1"/>
          <w:sz w:val="24"/>
          <w:highlight w:val="none"/>
          <w:lang w:val="zh-TW" w:eastAsia="zh-TW"/>
          <w14:textFill>
            <w14:solidFill>
              <w14:schemeClr w14:val="tx1"/>
            </w14:solidFill>
          </w14:textFill>
        </w:rPr>
        <w:t>不分采购单元，供应商须对全部内容进行响应报价，</w:t>
      </w:r>
      <w:r>
        <w:rPr>
          <w:rFonts w:hint="eastAsia" w:ascii="宋体" w:hAnsi="宋体" w:cs="宋体"/>
          <w:color w:val="000000" w:themeColor="text1"/>
          <w:sz w:val="24"/>
          <w:highlight w:val="none"/>
          <w14:textFill>
            <w14:solidFill>
              <w14:schemeClr w14:val="tx1"/>
            </w14:solidFill>
          </w14:textFill>
        </w:rPr>
        <w:t>只投其中部分内容者，其响应文件将被拒绝。</w:t>
      </w:r>
    </w:p>
    <w:p w14:paraId="3699DA1B">
      <w:pPr>
        <w:spacing w:line="360" w:lineRule="auto"/>
        <w:ind w:firstLine="420"/>
        <w:jc w:val="left"/>
        <w:outlineLvl w:val="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10.4.一项内容只允许一个报价，采购代理机构不接受任何有选择性的响应报价。</w:t>
      </w:r>
    </w:p>
    <w:p w14:paraId="610727B9">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10.5.响应文件报价中的单价和总价全部采用人民币表示，除非合同的特殊条款另有规定。</w:t>
      </w:r>
    </w:p>
    <w:p w14:paraId="2EDFF9F3">
      <w:pPr>
        <w:spacing w:line="360" w:lineRule="auto"/>
        <w:ind w:firstLine="482"/>
        <w:rPr>
          <w:rFonts w:hint="eastAsia" w:ascii="宋体" w:hAnsi="宋体" w:eastAsia="宋体"/>
          <w:b/>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b/>
          <w:color w:val="000000" w:themeColor="text1"/>
          <w:sz w:val="24"/>
          <w:szCs w:val="24"/>
          <w:highlight w:val="none"/>
          <w:shd w:val="clear" w:color="auto" w:fill="FFFFFF"/>
          <w14:textFill>
            <w14:solidFill>
              <w14:schemeClr w14:val="tx1"/>
            </w14:solidFill>
          </w14:textFill>
        </w:rPr>
        <w:t>1</w:t>
      </w:r>
      <w:r>
        <w:rPr>
          <w:rFonts w:hint="eastAsia" w:ascii="宋体" w:hAnsi="宋体"/>
          <w:b/>
          <w:color w:val="000000" w:themeColor="text1"/>
          <w:sz w:val="24"/>
          <w:szCs w:val="24"/>
          <w:highlight w:val="none"/>
          <w:shd w:val="clear" w:color="auto" w:fill="FFFFFF"/>
          <w:lang w:val="en-US" w:eastAsia="zh-CN"/>
          <w14:textFill>
            <w14:solidFill>
              <w14:schemeClr w14:val="tx1"/>
            </w14:solidFill>
          </w14:textFill>
        </w:rPr>
        <w:t>1</w:t>
      </w:r>
      <w:r>
        <w:rPr>
          <w:rFonts w:ascii="宋体" w:hAnsi="宋体" w:eastAsia="宋体"/>
          <w:b/>
          <w:color w:val="000000" w:themeColor="text1"/>
          <w:sz w:val="24"/>
          <w:szCs w:val="24"/>
          <w:highlight w:val="none"/>
          <w:shd w:val="clear" w:color="auto" w:fill="FFFFFF"/>
          <w14:textFill>
            <w14:solidFill>
              <w14:schemeClr w14:val="tx1"/>
            </w14:solidFill>
          </w14:textFill>
        </w:rPr>
        <w:t>.</w:t>
      </w:r>
      <w:r>
        <w:rPr>
          <w:rFonts w:hint="eastAsia" w:ascii="宋体" w:hAnsi="宋体" w:eastAsia="宋体"/>
          <w:b/>
          <w:color w:val="000000" w:themeColor="text1"/>
          <w:sz w:val="24"/>
          <w:szCs w:val="24"/>
          <w:highlight w:val="none"/>
          <w:shd w:val="clear" w:color="auto" w:fill="FFFFFF"/>
          <w14:textFill>
            <w14:solidFill>
              <w14:schemeClr w14:val="tx1"/>
            </w14:solidFill>
          </w14:textFill>
        </w:rPr>
        <w:t>履约保证金：</w:t>
      </w:r>
      <w:r>
        <w:rPr>
          <w:rFonts w:hint="eastAsia" w:ascii="宋体" w:hAnsi="宋体"/>
          <w:b/>
          <w:color w:val="000000" w:themeColor="text1"/>
          <w:sz w:val="24"/>
          <w:szCs w:val="24"/>
          <w:highlight w:val="none"/>
          <w:shd w:val="clear" w:color="auto" w:fill="FFFFFF"/>
          <w:lang w:val="en-US" w:eastAsia="zh-CN"/>
          <w14:textFill>
            <w14:solidFill>
              <w14:schemeClr w14:val="tx1"/>
            </w14:solidFill>
          </w14:textFill>
        </w:rPr>
        <w:t>无</w:t>
      </w:r>
    </w:p>
    <w:p w14:paraId="4EDE333A">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1</w:t>
      </w:r>
      <w:r>
        <w:rPr>
          <w:rFonts w:hint="eastAsia" w:ascii="宋体" w:hAnsi="宋体"/>
          <w:b/>
          <w:color w:val="000000" w:themeColor="text1"/>
          <w:sz w:val="24"/>
          <w:szCs w:val="24"/>
          <w:highlight w:val="none"/>
          <w:lang w:val="en-US" w:eastAsia="zh-CN"/>
          <w14:textFill>
            <w14:solidFill>
              <w14:schemeClr w14:val="tx1"/>
            </w14:solidFill>
          </w14:textFill>
        </w:rPr>
        <w:t>2</w:t>
      </w:r>
      <w:r>
        <w:rPr>
          <w:rFonts w:ascii="宋体" w:hAnsi="宋体" w:eastAsia="宋体"/>
          <w:b/>
          <w:color w:val="000000" w:themeColor="text1"/>
          <w:sz w:val="24"/>
          <w:szCs w:val="24"/>
          <w:highlight w:val="none"/>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投标（响应）文件的有效期</w:t>
      </w:r>
    </w:p>
    <w:p w14:paraId="74E7BA38">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自</w:t>
      </w:r>
      <w:r>
        <w:rPr>
          <w:rFonts w:hint="eastAsia" w:ascii="宋体" w:hAnsi="宋体" w:eastAsia="宋体"/>
          <w:color w:val="000000" w:themeColor="text1"/>
          <w:sz w:val="24"/>
          <w:highlight w:val="none"/>
          <w14:textFill>
            <w14:solidFill>
              <w14:schemeClr w14:val="tx1"/>
            </w14:solidFill>
          </w14:textFill>
        </w:rPr>
        <w:t>投标（响应）文件提交截止之日</w:t>
      </w:r>
      <w:r>
        <w:rPr>
          <w:rFonts w:hint="eastAsia" w:ascii="宋体" w:hAnsi="宋体" w:eastAsia="宋体"/>
          <w:color w:val="000000" w:themeColor="text1"/>
          <w:sz w:val="24"/>
          <w:szCs w:val="24"/>
          <w:highlight w:val="none"/>
          <w14:textFill>
            <w14:solidFill>
              <w14:schemeClr w14:val="tx1"/>
            </w14:solidFill>
          </w14:textFill>
        </w:rPr>
        <w:t>起</w:t>
      </w:r>
      <w:r>
        <w:rPr>
          <w:rFonts w:hint="eastAsia" w:ascii="宋体" w:hAnsi="宋体" w:eastAsia="宋体"/>
          <w:color w:val="000000" w:themeColor="text1"/>
          <w:sz w:val="24"/>
          <w:szCs w:val="24"/>
          <w:highlight w:val="none"/>
          <w:u w:val="single"/>
          <w14:textFill>
            <w14:solidFill>
              <w14:schemeClr w14:val="tx1"/>
            </w14:solidFill>
          </w14:textFill>
        </w:rPr>
        <w:t>90</w:t>
      </w:r>
      <w:r>
        <w:rPr>
          <w:rFonts w:hint="eastAsia" w:ascii="宋体" w:hAnsi="宋体" w:eastAsia="宋体"/>
          <w:color w:val="000000" w:themeColor="text1"/>
          <w:sz w:val="24"/>
          <w:szCs w:val="24"/>
          <w:highlight w:val="none"/>
          <w14:textFill>
            <w14:solidFill>
              <w14:schemeClr w14:val="tx1"/>
            </w14:solidFill>
          </w14:textFill>
        </w:rPr>
        <w:t>天内，投标（响应）文件应保持有效。有效期短于这个规定期限的响应，将被拒绝。</w:t>
      </w:r>
    </w:p>
    <w:p w14:paraId="250D4CEC">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在特殊情况下，采购单位可与供应商协商延长投标（响应）文件的有效期。这种要求和答复都应以书面形式进行。同意延长有效期的供应商不能修改投标（响应）文件，拒绝接受延期要求的供应商的响应将被拒绝。</w:t>
      </w:r>
    </w:p>
    <w:p w14:paraId="5F77E6F8">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1</w:t>
      </w:r>
      <w:r>
        <w:rPr>
          <w:rFonts w:hint="eastAsia" w:ascii="宋体" w:hAnsi="宋体"/>
          <w:b/>
          <w:color w:val="000000" w:themeColor="text1"/>
          <w:sz w:val="24"/>
          <w:szCs w:val="24"/>
          <w:highlight w:val="none"/>
          <w:lang w:val="en-US" w:eastAsia="zh-CN"/>
          <w14:textFill>
            <w14:solidFill>
              <w14:schemeClr w14:val="tx1"/>
            </w14:solidFill>
          </w14:textFill>
        </w:rPr>
        <w:t>3</w:t>
      </w:r>
      <w:r>
        <w:rPr>
          <w:rFonts w:ascii="宋体" w:hAnsi="宋体" w:eastAsia="宋体"/>
          <w:b/>
          <w:color w:val="000000" w:themeColor="text1"/>
          <w:sz w:val="24"/>
          <w:szCs w:val="24"/>
          <w:highlight w:val="none"/>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响应截止时间</w:t>
      </w:r>
    </w:p>
    <w:p w14:paraId="6E087830">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w:t>
      </w:r>
      <w:bookmarkStart w:id="3" w:name="_Hlk193374892"/>
      <w:r>
        <w:rPr>
          <w:rFonts w:hint="eastAsia" w:ascii="宋体" w:hAnsi="宋体" w:eastAsia="宋体" w:cs="宋体"/>
          <w:color w:val="000000" w:themeColor="text1"/>
          <w:sz w:val="24"/>
          <w:szCs w:val="24"/>
          <w:highlight w:val="none"/>
          <w14:textFill>
            <w14:solidFill>
              <w14:schemeClr w14:val="tx1"/>
            </w14:solidFill>
          </w14:textFill>
        </w:rPr>
        <w:t>电子投标（响应）文件制作完成后请于投标（响应）截止时间前上传，否则视为放弃参加该采购项目。</w:t>
      </w:r>
    </w:p>
    <w:bookmarkEnd w:id="3"/>
    <w:p w14:paraId="296E3744">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w:t>
      </w:r>
      <w:bookmarkStart w:id="4" w:name="_Hlk193374912"/>
      <w:r>
        <w:rPr>
          <w:rFonts w:hint="eastAsia" w:ascii="宋体" w:hAnsi="宋体" w:eastAsia="宋体" w:cs="宋体"/>
          <w:color w:val="000000" w:themeColor="text1"/>
          <w:sz w:val="24"/>
          <w:szCs w:val="24"/>
          <w:highlight w:val="none"/>
          <w14:textFill>
            <w14:solidFill>
              <w14:schemeClr w14:val="tx1"/>
            </w14:solidFill>
          </w14:textFill>
        </w:rPr>
        <w:t>采</w:t>
      </w:r>
      <w:bookmarkEnd w:id="4"/>
      <w:r>
        <w:rPr>
          <w:rFonts w:hint="eastAsia" w:ascii="宋体" w:hAnsi="宋体" w:eastAsia="宋体" w:cs="宋体"/>
          <w:color w:val="000000" w:themeColor="text1"/>
          <w:sz w:val="24"/>
          <w:szCs w:val="24"/>
          <w:highlight w:val="none"/>
          <w14:textFill>
            <w14:solidFill>
              <w14:schemeClr w14:val="tx1"/>
            </w14:solidFill>
          </w14:textFill>
        </w:rPr>
        <w:t>购人或采购代理机构推迟投标（响应）截止时间时，以更正公告形式发布。在这种情况下，采购人或采购代理机构和投标（响应）单位的权利和义务将受到新的截止期的约束。</w:t>
      </w:r>
    </w:p>
    <w:p w14:paraId="4D84D660">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w:t>
      </w:r>
      <w:bookmarkStart w:id="5" w:name="_Hlk193374938"/>
      <w:r>
        <w:rPr>
          <w:rFonts w:hint="eastAsia" w:ascii="宋体" w:hAnsi="宋体" w:eastAsia="宋体" w:cs="宋体"/>
          <w:color w:val="000000" w:themeColor="text1"/>
          <w:sz w:val="24"/>
          <w:szCs w:val="24"/>
          <w:highlight w:val="none"/>
          <w14:textFill>
            <w14:solidFill>
              <w14:schemeClr w14:val="tx1"/>
            </w14:solidFill>
          </w14:textFill>
        </w:rPr>
        <w:t>在投标（响应）截止时间止，采购人或采购代理机构收到的某采购包投标（响应）文件少于1份，采购人或采购代理机构有权宣布该采购包本次招标（采购）失败。</w:t>
      </w:r>
      <w:bookmarkEnd w:id="5"/>
    </w:p>
    <w:p w14:paraId="657FD3C2">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6.4</w:t>
      </w:r>
      <w:bookmarkStart w:id="6" w:name="_Hlk193375128"/>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在投标（响应）截止</w:t>
      </w:r>
      <w:r>
        <w:rPr>
          <w:rFonts w:hint="eastAsia"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zh-CN"/>
          <w14:textFill>
            <w14:solidFill>
              <w14:schemeClr w14:val="tx1"/>
            </w14:solidFill>
          </w14:textFill>
        </w:rPr>
        <w:t>间前，可以对所递交的</w:t>
      </w:r>
      <w:r>
        <w:rPr>
          <w:rFonts w:hint="eastAsia" w:ascii="宋体" w:hAnsi="宋体" w:eastAsia="宋体" w:cs="宋体"/>
          <w:color w:val="000000" w:themeColor="text1"/>
          <w:sz w:val="24"/>
          <w:szCs w:val="24"/>
          <w:highlight w:val="none"/>
          <w14:textFill>
            <w14:solidFill>
              <w14:schemeClr w14:val="tx1"/>
            </w14:solidFill>
          </w14:textFill>
        </w:rPr>
        <w:t>投标（响应）</w:t>
      </w:r>
      <w:r>
        <w:rPr>
          <w:rFonts w:hint="eastAsia" w:ascii="宋体" w:hAnsi="宋体" w:eastAsia="宋体" w:cs="宋体"/>
          <w:color w:val="000000" w:themeColor="text1"/>
          <w:sz w:val="24"/>
          <w:szCs w:val="24"/>
          <w:highlight w:val="none"/>
          <w:lang w:val="zh-CN"/>
          <w14:textFill>
            <w14:solidFill>
              <w14:schemeClr w14:val="tx1"/>
            </w14:solidFill>
          </w14:textFill>
        </w:rPr>
        <w:t>文件进行补充、修改或者撤回。</w:t>
      </w:r>
      <w:bookmarkEnd w:id="6"/>
    </w:p>
    <w:p w14:paraId="64AD8346">
      <w:pPr>
        <w:spacing w:line="360" w:lineRule="auto"/>
        <w:ind w:firstLine="422"/>
        <w:outlineLvl w:val="0"/>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w:t>
      </w:r>
      <w:r>
        <w:rPr>
          <w:rFonts w:hint="eastAsia" w:ascii="宋体" w:hAnsi="宋体" w:cs="宋体"/>
          <w:b/>
          <w:color w:val="000000" w:themeColor="text1"/>
          <w:sz w:val="24"/>
          <w:highlight w:val="none"/>
          <w:lang w:val="zh-CN"/>
          <w14:textFill>
            <w14:solidFill>
              <w14:schemeClr w14:val="tx1"/>
            </w14:solidFill>
          </w14:textFill>
        </w:rPr>
        <w:t>、</w:t>
      </w:r>
      <w:r>
        <w:rPr>
          <w:rFonts w:hint="eastAsia" w:ascii="宋体" w:hAnsi="宋体" w:cs="宋体"/>
          <w:b/>
          <w:color w:val="000000" w:themeColor="text1"/>
          <w:sz w:val="24"/>
          <w:highlight w:val="none"/>
          <w:lang w:val="en-US" w:eastAsia="zh-CN"/>
          <w14:textFill>
            <w14:solidFill>
              <w14:schemeClr w14:val="tx1"/>
            </w14:solidFill>
          </w14:textFill>
        </w:rPr>
        <w:t>开标评标</w:t>
      </w:r>
    </w:p>
    <w:p w14:paraId="73380169">
      <w:pPr>
        <w:spacing w:line="360" w:lineRule="auto"/>
        <w:ind w:firstLine="422"/>
        <w:outlineLvl w:val="0"/>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w:t>
      </w:r>
      <w:r>
        <w:rPr>
          <w:rFonts w:hint="eastAsia" w:ascii="宋体" w:hAnsi="宋体" w:cs="宋体"/>
          <w:b/>
          <w:color w:val="000000" w:themeColor="text1"/>
          <w:sz w:val="24"/>
          <w:highlight w:val="none"/>
          <w:lang w:val="en-US" w:eastAsia="zh-CN"/>
          <w14:textFill>
            <w14:solidFill>
              <w14:schemeClr w14:val="tx1"/>
            </w14:solidFill>
          </w14:textFill>
        </w:rPr>
        <w:t>一</w:t>
      </w:r>
      <w:r>
        <w:rPr>
          <w:rFonts w:hint="eastAsia" w:ascii="宋体" w:hAnsi="宋体" w:cs="宋体"/>
          <w:b/>
          <w:color w:val="000000" w:themeColor="text1"/>
          <w:sz w:val="24"/>
          <w:highlight w:val="none"/>
          <w:lang w:val="zh-CN"/>
          <w14:textFill>
            <w14:solidFill>
              <w14:schemeClr w14:val="tx1"/>
            </w14:solidFill>
          </w14:textFill>
        </w:rPr>
        <w:t>）</w:t>
      </w:r>
      <w:r>
        <w:rPr>
          <w:rFonts w:hint="eastAsia" w:ascii="宋体" w:hAnsi="宋体"/>
          <w:b/>
          <w:bCs/>
          <w:color w:val="000000" w:themeColor="text1"/>
          <w:sz w:val="24"/>
          <w:highlight w:val="none"/>
          <w:shd w:val="clear" w:color="auto" w:fill="FFFFFF"/>
          <w:lang w:val="en-US" w:eastAsia="zh-CN"/>
          <w14:textFill>
            <w14:solidFill>
              <w14:schemeClr w14:val="tx1"/>
            </w14:solidFill>
          </w14:textFill>
        </w:rPr>
        <w:t>协商程序</w:t>
      </w:r>
    </w:p>
    <w:p w14:paraId="748C5B7B">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采购代理机构按本须知规定的时间、地点主持采购活动。</w:t>
      </w:r>
    </w:p>
    <w:p w14:paraId="54444470">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.供应商通过“苏采云”系统在线参与单一来源采购活动。供应商应当按照《苏采云系统供应商操作手册》规定在 “苏采云”系统规定的时间内对响应文件进行解密。</w:t>
      </w:r>
      <w:r>
        <w:rPr>
          <w:rFonts w:ascii="宋体" w:hAnsi="宋体" w:eastAsia="宋体" w:cs="宋体"/>
          <w:color w:val="000000" w:themeColor="text1"/>
          <w:sz w:val="24"/>
          <w:szCs w:val="24"/>
          <w:highlight w:val="none"/>
          <w14:textFill>
            <w14:solidFill>
              <w14:schemeClr w14:val="tx1"/>
            </w14:solidFill>
          </w14:textFill>
        </w:rPr>
        <w:t xml:space="preserve"> </w:t>
      </w:r>
    </w:p>
    <w:p w14:paraId="0252BF95">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由协商小组（协商小组由相关专家及采购人代表组成）按采购文件的要求进行资格性和符合性审查。</w:t>
      </w:r>
    </w:p>
    <w:p w14:paraId="5FB7F98D">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6770306">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协商小组要求供应商澄清、说明或者更正响应文件应当以</w:t>
      </w:r>
      <w:r>
        <w:rPr>
          <w:rFonts w:hint="eastAsia" w:ascii="宋体" w:hAnsi="宋体" w:cs="宋体"/>
          <w:color w:val="000000" w:themeColor="text1"/>
          <w:sz w:val="24"/>
          <w:szCs w:val="24"/>
          <w:highlight w:val="none"/>
          <w:lang w:eastAsia="zh-CN"/>
          <w14:textFill>
            <w14:solidFill>
              <w14:schemeClr w14:val="tx1"/>
            </w14:solidFill>
          </w14:textFill>
        </w:rPr>
        <w:t>书面形式作出</w:t>
      </w:r>
      <w:r>
        <w:rPr>
          <w:rFonts w:hint="eastAsia" w:ascii="宋体" w:hAnsi="宋体" w:eastAsia="宋体" w:cs="宋体"/>
          <w:color w:val="000000" w:themeColor="text1"/>
          <w:sz w:val="24"/>
          <w:szCs w:val="24"/>
          <w:highlight w:val="none"/>
          <w14:textFill>
            <w14:solidFill>
              <w14:schemeClr w14:val="tx1"/>
            </w14:solidFill>
          </w14:textFill>
        </w:rPr>
        <w:t>。供应商的澄清、说明或者更正应当由其单位加盖电子公章。</w:t>
      </w:r>
    </w:p>
    <w:p w14:paraId="675FC0B9">
      <w:pPr>
        <w:widowControl/>
        <w:spacing w:line="360" w:lineRule="auto"/>
        <w:ind w:firstLine="42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p>
    <w:p w14:paraId="14CC43D2">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协商小组根据采购文件、响应文件与单一来源供应商就服务质量、技术、售后服务及价格等方面进行线上商谈。</w:t>
      </w:r>
    </w:p>
    <w:p w14:paraId="0785E93F">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p>
    <w:p w14:paraId="01E71F02">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协商小组编写协商情况记录，并予以签字认可。</w:t>
      </w:r>
    </w:p>
    <w:p w14:paraId="715048B6">
      <w:pPr>
        <w:pStyle w:val="325"/>
        <w:spacing w:line="360" w:lineRule="auto"/>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根据单一来源成交原则确定</w:t>
      </w:r>
      <w:r>
        <w:rPr>
          <w:rFonts w:ascii="宋体" w:hAnsi="宋体" w:eastAsia="宋体" w:cs="宋体"/>
          <w:color w:val="000000" w:themeColor="text1"/>
          <w:sz w:val="24"/>
          <w:szCs w:val="24"/>
          <w:highlight w:val="none"/>
          <w14:textFill>
            <w14:solidFill>
              <w14:schemeClr w14:val="tx1"/>
            </w14:solidFill>
          </w14:textFill>
        </w:rPr>
        <w:t>成交供应商</w:t>
      </w:r>
      <w:r>
        <w:rPr>
          <w:rFonts w:hint="eastAsia" w:ascii="宋体" w:hAnsi="宋体" w:eastAsia="宋体" w:cs="宋体"/>
          <w:color w:val="000000" w:themeColor="text1"/>
          <w:sz w:val="24"/>
          <w:szCs w:val="24"/>
          <w:highlight w:val="none"/>
          <w14:textFill>
            <w14:solidFill>
              <w14:schemeClr w14:val="tx1"/>
            </w14:solidFill>
          </w14:textFill>
        </w:rPr>
        <w:t>（确定成交供应商后，采购代理机构在法定时间内向成交供应商发出成交通知书，成交通知书将成为合同的组成部分。成交供应商须在成交结果公告届满之日起30日内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使用CA证书登录“苏采云”系统及时下载成交通知书）。</w:t>
      </w:r>
      <w:r>
        <w:rPr>
          <w:rFonts w:hint="eastAsia" w:ascii="宋体" w:hAnsi="宋体" w:cs="宋体"/>
          <w:bCs/>
          <w:color w:val="000000" w:themeColor="text1"/>
          <w:highlight w:val="none"/>
          <w14:textFill>
            <w14:solidFill>
              <w14:schemeClr w14:val="tx1"/>
            </w14:solidFill>
          </w14:textFill>
        </w:rPr>
        <w:t xml:space="preserve">    </w:t>
      </w:r>
    </w:p>
    <w:p w14:paraId="3979B0F0">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二</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协商小组</w:t>
      </w:r>
    </w:p>
    <w:p w14:paraId="211DD39A">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eastAsia="宋体"/>
          <w:color w:val="000000" w:themeColor="text1"/>
          <w:szCs w:val="24"/>
          <w:highlight w:val="none"/>
          <w14:textFill>
            <w14:solidFill>
              <w14:schemeClr w14:val="tx1"/>
            </w14:solidFill>
          </w14:textFill>
        </w:rPr>
        <w:t>.协商小组由采购单位依法组建，由采购单位代表、专家评委组成。</w:t>
      </w:r>
    </w:p>
    <w:p w14:paraId="7865B500">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eastAsia="宋体"/>
          <w:color w:val="000000" w:themeColor="text1"/>
          <w:szCs w:val="24"/>
          <w:highlight w:val="none"/>
          <w14:textFill>
            <w14:solidFill>
              <w14:schemeClr w14:val="tx1"/>
            </w14:solidFill>
          </w14:textFill>
        </w:rPr>
        <w:t>协商小组负责具体的协商事务，并独立履行以下职责：</w:t>
      </w:r>
    </w:p>
    <w:p w14:paraId="1816E20C">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2.1审查投标（响应）文件是否符合采购文件的要求，并做出评价；</w:t>
      </w:r>
    </w:p>
    <w:p w14:paraId="34EF4F2B">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2.2可以要求供应商对投标（响应）文件有关事项做出解释或澄清；</w:t>
      </w:r>
    </w:p>
    <w:p w14:paraId="11056E80">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2.3推荐中标（成交）候选供应商名单；</w:t>
      </w:r>
    </w:p>
    <w:p w14:paraId="51B16A6F">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2.4向采购单位或者有关部门报告非法干预协商工作的行为。</w:t>
      </w:r>
    </w:p>
    <w:p w14:paraId="1FD4401E">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3.</w:t>
      </w:r>
      <w:r>
        <w:rPr>
          <w:rFonts w:hint="eastAsia" w:ascii="宋体" w:hAnsi="宋体" w:eastAsia="宋体"/>
          <w:color w:val="000000" w:themeColor="text1"/>
          <w:szCs w:val="24"/>
          <w:highlight w:val="none"/>
          <w14:textFill>
            <w14:solidFill>
              <w14:schemeClr w14:val="tx1"/>
            </w14:solidFill>
          </w14:textFill>
        </w:rPr>
        <w:t>协商小组成员应当履行下列义务：</w:t>
      </w:r>
    </w:p>
    <w:p w14:paraId="528E3C68">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3.1遵纪守法，客观、公正、廉洁地履行职责；</w:t>
      </w:r>
    </w:p>
    <w:p w14:paraId="7111FB4D">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3.2按照采购文件规定的评审办法进行评审，对评审意见承担个人责任；</w:t>
      </w:r>
    </w:p>
    <w:p w14:paraId="779449AA">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.3对协商过程和结果，以及协商供应商的商业秘密保密；</w:t>
      </w:r>
    </w:p>
    <w:p w14:paraId="75387109">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3.4参与评审报告的起草；</w:t>
      </w:r>
    </w:p>
    <w:p w14:paraId="772AE5E9">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3.5配合相关部门的投诉处理工作；</w:t>
      </w:r>
    </w:p>
    <w:p w14:paraId="4C00FC34">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3.6配合采购单位答复协商供应商提出的质疑。</w:t>
      </w:r>
    </w:p>
    <w:p w14:paraId="28883AFA">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w:t>
      </w:r>
      <w:r>
        <w:rPr>
          <w:rFonts w:hint="eastAsia" w:ascii="宋体" w:hAnsi="宋体" w:cs="宋体"/>
          <w:b/>
          <w:color w:val="000000" w:themeColor="text1"/>
          <w:highlight w:val="none"/>
          <w:lang w:val="en-US" w:eastAsia="zh-CN"/>
          <w14:textFill>
            <w14:solidFill>
              <w14:schemeClr w14:val="tx1"/>
            </w14:solidFill>
          </w14:textFill>
        </w:rPr>
        <w:t>三</w:t>
      </w:r>
      <w:r>
        <w:rPr>
          <w:rFonts w:hint="eastAsia" w:ascii="宋体" w:hAnsi="宋体" w:cs="宋体"/>
          <w:b/>
          <w:color w:val="000000" w:themeColor="text1"/>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评审内容的保密</w:t>
      </w:r>
    </w:p>
    <w:p w14:paraId="0530C436">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eastAsia="宋体"/>
          <w:color w:val="000000" w:themeColor="text1"/>
          <w:szCs w:val="24"/>
          <w:highlight w:val="none"/>
          <w14:textFill>
            <w14:solidFill>
              <w14:schemeClr w14:val="tx1"/>
            </w14:solidFill>
          </w14:textFill>
        </w:rPr>
        <w:t>协商开始后，直到宣布授予中标（成交）单位合同为止，凡属于审查、澄清、评价和比较投标（响应）文件的所有资料，有关授予合同的信息都不应向供应商或与评审无关的其他人泄露。</w:t>
      </w:r>
    </w:p>
    <w:p w14:paraId="17DBC2A3">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eastAsia="宋体"/>
          <w:color w:val="000000" w:themeColor="text1"/>
          <w:szCs w:val="24"/>
          <w:highlight w:val="none"/>
          <w14:textFill>
            <w14:solidFill>
              <w14:schemeClr w14:val="tx1"/>
            </w14:solidFill>
          </w14:textFill>
        </w:rPr>
        <w:t>在投标（响应）文件的审查、澄清、评价和比较以及授予合同的过程中，供应商对采购单位和协商小组施加影响的任何行为，都将取消其成交资格。</w:t>
      </w:r>
    </w:p>
    <w:p w14:paraId="203C528B">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3.</w:t>
      </w:r>
      <w:r>
        <w:rPr>
          <w:rFonts w:hint="eastAsia" w:ascii="宋体" w:hAnsi="宋体" w:eastAsia="宋体"/>
          <w:color w:val="000000" w:themeColor="text1"/>
          <w:szCs w:val="24"/>
          <w:highlight w:val="none"/>
          <w14:textFill>
            <w14:solidFill>
              <w14:schemeClr w14:val="tx1"/>
            </w14:solidFill>
          </w14:textFill>
        </w:rPr>
        <w:t>在评审期间，</w:t>
      </w:r>
      <w:r>
        <w:rPr>
          <w:rFonts w:hint="eastAsia" w:ascii="宋体" w:hAnsi="宋体" w:eastAsia="宋体"/>
          <w:color w:val="000000" w:themeColor="text1"/>
          <w:szCs w:val="24"/>
          <w:highlight w:val="none"/>
          <w:shd w:val="clear" w:color="auto" w:fill="FFFFFF"/>
          <w14:textFill>
            <w14:solidFill>
              <w14:schemeClr w14:val="tx1"/>
            </w14:solidFill>
          </w14:textFill>
        </w:rPr>
        <w:t>采购人或采购代理机构将通过指定联络人与供应商进行联系。</w:t>
      </w:r>
    </w:p>
    <w:p w14:paraId="7CDCB472">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lang w:val="en-US" w:eastAsia="zh-CN"/>
          <w14:textFill>
            <w14:solidFill>
              <w14:schemeClr w14:val="tx1"/>
            </w14:solidFill>
          </w14:textFill>
        </w:rPr>
        <w:t>四</w:t>
      </w:r>
      <w:r>
        <w:rPr>
          <w:rFonts w:hint="eastAsia" w:ascii="宋体" w:hAnsi="宋体" w:eastAsia="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对投标（响应）文件初审</w:t>
      </w:r>
    </w:p>
    <w:p w14:paraId="4991C4FF">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p>
    <w:p w14:paraId="395D6310">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供应商的投标（响应）文件未按照本须知规定制作的；</w:t>
      </w:r>
    </w:p>
    <w:p w14:paraId="2F5DD628">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未按本须知规定提交资格文件；</w:t>
      </w:r>
    </w:p>
    <w:p w14:paraId="1A75D9CA">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与采购文件有重大偏离；</w:t>
      </w:r>
    </w:p>
    <w:p w14:paraId="115687CF">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.4</w:t>
      </w:r>
      <w:r>
        <w:rPr>
          <w:rFonts w:hint="eastAsia" w:ascii="宋体" w:hAnsi="宋体" w:eastAsia="宋体"/>
          <w:color w:val="000000" w:themeColor="text1"/>
          <w:sz w:val="24"/>
          <w:szCs w:val="24"/>
          <w:highlight w:val="none"/>
          <w14:textFill>
            <w14:solidFill>
              <w14:schemeClr w14:val="tx1"/>
            </w14:solidFill>
          </w14:textFill>
        </w:rPr>
        <w:t>供应商拒绝修正错误；</w:t>
      </w:r>
    </w:p>
    <w:p w14:paraId="1D6DEF36">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.5</w:t>
      </w:r>
      <w:r>
        <w:rPr>
          <w:rFonts w:hint="eastAsia" w:ascii="宋体" w:hAnsi="宋体" w:eastAsia="宋体"/>
          <w:color w:val="000000" w:themeColor="text1"/>
          <w:sz w:val="24"/>
          <w:szCs w:val="24"/>
          <w:highlight w:val="none"/>
          <w14:textFill>
            <w14:solidFill>
              <w14:schemeClr w14:val="tx1"/>
            </w14:solidFill>
          </w14:textFill>
        </w:rPr>
        <w:t>供应商的报价是选择性的；</w:t>
      </w:r>
    </w:p>
    <w:p w14:paraId="049FF522">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.6</w:t>
      </w:r>
      <w:r>
        <w:rPr>
          <w:rFonts w:hint="eastAsia" w:ascii="宋体" w:hAnsi="宋体" w:eastAsia="宋体"/>
          <w:color w:val="000000" w:themeColor="text1"/>
          <w:sz w:val="24"/>
          <w:szCs w:val="24"/>
          <w:highlight w:val="none"/>
          <w14:textFill>
            <w14:solidFill>
              <w14:schemeClr w14:val="tx1"/>
            </w14:solidFill>
          </w14:textFill>
        </w:rPr>
        <w:t>供应商的报价只投了部分内容；</w:t>
      </w:r>
    </w:p>
    <w:p w14:paraId="22423F13">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1.7其他被协商小组认定无效的情况。</w:t>
      </w:r>
    </w:p>
    <w:p w14:paraId="04CC3A04">
      <w:pPr>
        <w:spacing w:line="360" w:lineRule="auto"/>
        <w:ind w:firstLine="480"/>
        <w:rPr>
          <w:rFonts w:hint="eastAsia" w:ascii="宋体" w:hAnsi="宋体" w:eastAsia="宋体"/>
          <w:b/>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协商小组将对确定为实质上响应的文件进行审核，看其是否有计算上或累加上的算术错误，修正错误的原则如下：</w:t>
      </w:r>
    </w:p>
    <w:p w14:paraId="02DAB1BD">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2.1投标（响应）文件中开标一览表内容与投标（响应）文件中相应内容不一致的，以开标一览表为准；</w:t>
      </w:r>
    </w:p>
    <w:p w14:paraId="2F93A3A4">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2.2大写金额和小写金额不一致的，以大写金额为准；</w:t>
      </w:r>
    </w:p>
    <w:p w14:paraId="5B105DC9">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2.3单价金额小数点或者百分比有明显错位的，以开标一览表的总价为准，并修改单价；</w:t>
      </w:r>
    </w:p>
    <w:p w14:paraId="72E91AB9">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2.4总价金额与按单价汇总金额不一致的，以单价金额计算结果为准。</w:t>
      </w:r>
    </w:p>
    <w:p w14:paraId="7B19D7E4">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同时出现两种以上不一致的，按照前款规定的顺序修正。修正后的报价按照本须知22.1条的规定经供应商确认后产生约束力，供应商不确认的，其投标无效。</w:t>
      </w:r>
    </w:p>
    <w:p w14:paraId="1073BC33">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3.</w:t>
      </w:r>
      <w:r>
        <w:rPr>
          <w:rFonts w:hint="eastAsia" w:ascii="宋体" w:hAnsi="宋体" w:eastAsia="宋体"/>
          <w:color w:val="000000" w:themeColor="text1"/>
          <w:sz w:val="24"/>
          <w:szCs w:val="24"/>
          <w:highlight w:val="none"/>
          <w:shd w:val="clear" w:color="auto" w:fill="FFFFFF"/>
          <w14:textFill>
            <w14:solidFill>
              <w14:schemeClr w14:val="tx1"/>
            </w14:solidFill>
          </w14:textFill>
        </w:rPr>
        <w:t>供应商不同意以上修正，则其投标将被拒绝。</w:t>
      </w:r>
    </w:p>
    <w:p w14:paraId="6E499BB2">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w:t>
      </w:r>
      <w:r>
        <w:rPr>
          <w:rFonts w:hint="eastAsia" w:ascii="宋体" w:hAnsi="宋体" w:cs="宋体"/>
          <w:b/>
          <w:color w:val="000000" w:themeColor="text1"/>
          <w:highlight w:val="none"/>
          <w:lang w:val="en-US" w:eastAsia="zh-CN"/>
          <w14:textFill>
            <w14:solidFill>
              <w14:schemeClr w14:val="tx1"/>
            </w14:solidFill>
          </w14:textFill>
        </w:rPr>
        <w:t>五</w:t>
      </w:r>
      <w:r>
        <w:rPr>
          <w:rFonts w:hint="eastAsia" w:ascii="宋体" w:hAnsi="宋体" w:cs="宋体"/>
          <w:b/>
          <w:color w:val="000000" w:themeColor="text1"/>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投标（响应）文件的澄清</w:t>
      </w:r>
    </w:p>
    <w:p w14:paraId="21602EDB">
      <w:pPr>
        <w:spacing w:line="360" w:lineRule="auto"/>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对于</w:t>
      </w:r>
      <w:r>
        <w:rPr>
          <w:rFonts w:hint="eastAsia" w:ascii="宋体" w:hAnsi="宋体" w:eastAsia="宋体"/>
          <w:color w:val="000000" w:themeColor="text1"/>
          <w:sz w:val="24"/>
          <w:szCs w:val="24"/>
          <w:highlight w:val="none"/>
          <w14:textFill>
            <w14:solidFill>
              <w14:schemeClr w14:val="tx1"/>
            </w14:solidFill>
          </w14:textFill>
        </w:rPr>
        <w:t>投标（响应）文件</w:t>
      </w:r>
      <w:r>
        <w:rPr>
          <w:rFonts w:ascii="宋体" w:hAnsi="宋体" w:eastAsia="宋体"/>
          <w:color w:val="000000" w:themeColor="text1"/>
          <w:sz w:val="24"/>
          <w:szCs w:val="24"/>
          <w:highlight w:val="none"/>
          <w14:textFill>
            <w14:solidFill>
              <w14:schemeClr w14:val="tx1"/>
            </w14:solidFill>
          </w14:textFill>
        </w:rPr>
        <w:t>中含义不明确、同类问题表述不一致或者有明显文字和计算错误的内容，</w:t>
      </w:r>
      <w:r>
        <w:rPr>
          <w:rFonts w:hint="eastAsia" w:ascii="宋体" w:hAnsi="宋体" w:eastAsia="宋体"/>
          <w:color w:val="000000" w:themeColor="text1"/>
          <w:sz w:val="24"/>
          <w:szCs w:val="24"/>
          <w:highlight w:val="none"/>
          <w14:textFill>
            <w14:solidFill>
              <w14:schemeClr w14:val="tx1"/>
            </w14:solidFill>
          </w14:textFill>
        </w:rPr>
        <w:t>协商小组</w:t>
      </w:r>
      <w:r>
        <w:rPr>
          <w:rFonts w:ascii="宋体" w:hAnsi="宋体" w:eastAsia="宋体"/>
          <w:color w:val="000000" w:themeColor="text1"/>
          <w:sz w:val="24"/>
          <w:szCs w:val="24"/>
          <w:highlight w:val="none"/>
          <w14:textFill>
            <w14:solidFill>
              <w14:schemeClr w14:val="tx1"/>
            </w14:solidFill>
          </w14:textFill>
        </w:rPr>
        <w:t>应当要求</w:t>
      </w:r>
      <w:r>
        <w:rPr>
          <w:rFonts w:hint="eastAsia" w:ascii="宋体" w:hAnsi="宋体" w:eastAsia="宋体"/>
          <w:color w:val="000000" w:themeColor="text1"/>
          <w:sz w:val="24"/>
          <w:szCs w:val="24"/>
          <w:highlight w:val="none"/>
          <w14:textFill>
            <w14:solidFill>
              <w14:schemeClr w14:val="tx1"/>
            </w14:solidFill>
          </w14:textFill>
        </w:rPr>
        <w:t>供应商做</w:t>
      </w:r>
      <w:r>
        <w:rPr>
          <w:rFonts w:ascii="宋体" w:hAnsi="宋体" w:eastAsia="宋体"/>
          <w:color w:val="000000" w:themeColor="text1"/>
          <w:sz w:val="24"/>
          <w:szCs w:val="24"/>
          <w:highlight w:val="none"/>
          <w14:textFill>
            <w14:solidFill>
              <w14:schemeClr w14:val="tx1"/>
            </w14:solidFill>
          </w14:textFill>
        </w:rPr>
        <w:t>出必要的澄清、说明或者补正。</w:t>
      </w:r>
      <w:r>
        <w:rPr>
          <w:rFonts w:hint="eastAsia" w:ascii="宋体" w:hAnsi="宋体" w:eastAsia="宋体"/>
          <w:color w:val="000000" w:themeColor="text1"/>
          <w:sz w:val="24"/>
          <w:szCs w:val="24"/>
          <w:highlight w:val="none"/>
          <w14:textFill>
            <w14:solidFill>
              <w14:schemeClr w14:val="tx1"/>
            </w14:solidFill>
          </w14:textFill>
        </w:rPr>
        <w:t>供应商</w:t>
      </w:r>
      <w:r>
        <w:rPr>
          <w:rFonts w:ascii="宋体" w:hAnsi="宋体" w:eastAsia="宋体"/>
          <w:color w:val="000000" w:themeColor="text1"/>
          <w:sz w:val="24"/>
          <w:szCs w:val="24"/>
          <w:highlight w:val="none"/>
          <w14:textFill>
            <w14:solidFill>
              <w14:schemeClr w14:val="tx1"/>
            </w14:solidFill>
          </w14:textFill>
        </w:rPr>
        <w:t>的澄清、说明或者补正不得超出</w:t>
      </w:r>
      <w:r>
        <w:rPr>
          <w:rFonts w:hint="eastAsia" w:ascii="宋体" w:hAnsi="宋体" w:eastAsia="宋体"/>
          <w:color w:val="000000" w:themeColor="text1"/>
          <w:sz w:val="24"/>
          <w:szCs w:val="24"/>
          <w:highlight w:val="none"/>
          <w14:textFill>
            <w14:solidFill>
              <w14:schemeClr w14:val="tx1"/>
            </w14:solidFill>
          </w14:textFill>
        </w:rPr>
        <w:t>投标（响应）文件</w:t>
      </w:r>
      <w:r>
        <w:rPr>
          <w:rFonts w:ascii="宋体" w:hAnsi="宋体" w:eastAsia="宋体"/>
          <w:color w:val="000000" w:themeColor="text1"/>
          <w:sz w:val="24"/>
          <w:szCs w:val="24"/>
          <w:highlight w:val="none"/>
          <w14:textFill>
            <w14:solidFill>
              <w14:schemeClr w14:val="tx1"/>
            </w14:solidFill>
          </w14:textFill>
        </w:rPr>
        <w:t>的范围或者改变</w:t>
      </w:r>
      <w:r>
        <w:rPr>
          <w:rFonts w:hint="eastAsia" w:ascii="宋体" w:hAnsi="宋体" w:eastAsia="宋体"/>
          <w:color w:val="000000" w:themeColor="text1"/>
          <w:sz w:val="24"/>
          <w:szCs w:val="24"/>
          <w:highlight w:val="none"/>
          <w14:textFill>
            <w14:solidFill>
              <w14:schemeClr w14:val="tx1"/>
            </w14:solidFill>
          </w14:textFill>
        </w:rPr>
        <w:t>投标（响应）文件</w:t>
      </w:r>
      <w:r>
        <w:rPr>
          <w:rFonts w:ascii="宋体" w:hAnsi="宋体" w:eastAsia="宋体"/>
          <w:color w:val="000000" w:themeColor="text1"/>
          <w:sz w:val="24"/>
          <w:szCs w:val="24"/>
          <w:highlight w:val="none"/>
          <w14:textFill>
            <w14:solidFill>
              <w14:schemeClr w14:val="tx1"/>
            </w14:solidFill>
          </w14:textFill>
        </w:rPr>
        <w:t>的实质性内容。</w:t>
      </w:r>
    </w:p>
    <w:p w14:paraId="75D14235">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bookmarkStart w:id="7" w:name="_Hlk158140503"/>
      <w:bookmarkStart w:id="8" w:name="_Hlk158140452"/>
      <w:bookmarkStart w:id="9" w:name="_Hlk90656398"/>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2.</w:t>
      </w:r>
      <w:r>
        <w:rPr>
          <w:rFonts w:hint="eastAsia" w:ascii="宋体" w:hAnsi="宋体" w:eastAsia="宋体"/>
          <w:color w:val="000000" w:themeColor="text1"/>
          <w:sz w:val="24"/>
          <w:szCs w:val="24"/>
          <w:highlight w:val="none"/>
          <w:shd w:val="clear" w:color="auto" w:fill="FFFFFF"/>
          <w14:textFill>
            <w14:solidFill>
              <w14:schemeClr w14:val="tx1"/>
            </w14:solidFill>
          </w14:textFill>
        </w:rPr>
        <w:t>本项目采用线上澄清</w:t>
      </w:r>
      <w:bookmarkEnd w:id="7"/>
      <w:r>
        <w:rPr>
          <w:rFonts w:hint="eastAsia" w:ascii="宋体" w:hAnsi="宋体" w:eastAsia="宋体"/>
          <w:color w:val="000000" w:themeColor="text1"/>
          <w:sz w:val="24"/>
          <w:szCs w:val="24"/>
          <w:highlight w:val="none"/>
          <w:shd w:val="clear" w:color="auto" w:fill="FFFFFF"/>
          <w14:textFill>
            <w14:solidFill>
              <w14:schemeClr w14:val="tx1"/>
            </w14:solidFill>
          </w14:textFill>
        </w:rPr>
        <w:t>。</w:t>
      </w:r>
      <w:bookmarkEnd w:id="8"/>
    </w:p>
    <w:p w14:paraId="5B9BBCEF">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2.1线上澄清答复的方式：需要供应商进行澄清、说明和更正的，</w:t>
      </w:r>
      <w:r>
        <w:rPr>
          <w:rFonts w:hint="eastAsia" w:ascii="宋体" w:hAnsi="宋体" w:eastAsia="宋体"/>
          <w:color w:val="000000" w:themeColor="text1"/>
          <w:sz w:val="24"/>
          <w:szCs w:val="24"/>
          <w:highlight w:val="none"/>
          <w14:textFill>
            <w14:solidFill>
              <w14:schemeClr w14:val="tx1"/>
            </w14:solidFill>
          </w14:textFill>
        </w:rPr>
        <w:t>协商小组</w:t>
      </w:r>
      <w:r>
        <w:rPr>
          <w:rFonts w:hint="eastAsia" w:ascii="宋体" w:hAnsi="宋体" w:eastAsia="宋体"/>
          <w:color w:val="000000" w:themeColor="text1"/>
          <w:sz w:val="24"/>
          <w:szCs w:val="24"/>
          <w:highlight w:val="none"/>
          <w:shd w:val="clear" w:color="auto" w:fill="FFFFFF"/>
          <w14:textFill>
            <w14:solidFill>
              <w14:schemeClr w14:val="tx1"/>
            </w14:solidFill>
          </w14:textFill>
        </w:rPr>
        <w:t>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p>
    <w:p w14:paraId="63938541">
      <w:pPr>
        <w:spacing w:line="360" w:lineRule="auto"/>
        <w:ind w:firstLine="480"/>
        <w:rPr>
          <w:color w:val="000000" w:themeColor="text1"/>
          <w:highlight w:val="none"/>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2.2接到</w:t>
      </w:r>
      <w:r>
        <w:rPr>
          <w:rFonts w:hint="eastAsia" w:ascii="宋体" w:hAnsi="宋体" w:eastAsia="宋体"/>
          <w:color w:val="000000" w:themeColor="text1"/>
          <w:sz w:val="24"/>
          <w:szCs w:val="24"/>
          <w:highlight w:val="none"/>
          <w14:textFill>
            <w14:solidFill>
              <w14:schemeClr w14:val="tx1"/>
            </w14:solidFill>
          </w14:textFill>
        </w:rPr>
        <w:t>协商小组</w:t>
      </w:r>
      <w:r>
        <w:rPr>
          <w:rFonts w:hint="eastAsia" w:ascii="宋体" w:hAnsi="宋体" w:eastAsia="宋体"/>
          <w:color w:val="000000" w:themeColor="text1"/>
          <w:sz w:val="24"/>
          <w:szCs w:val="24"/>
          <w:highlight w:val="none"/>
          <w:shd w:val="clear" w:color="auto" w:fill="FFFFFF"/>
          <w14:textFill>
            <w14:solidFill>
              <w14:schemeClr w14:val="tx1"/>
            </w14:solidFill>
          </w14:textFill>
        </w:rPr>
        <w:t>澄清、说明和更正要求的供应商如未按规定</w:t>
      </w:r>
      <w:r>
        <w:rPr>
          <w:rFonts w:hint="eastAsia" w:ascii="宋体" w:hAnsi="宋体" w:eastAsia="宋体"/>
          <w:color w:val="000000" w:themeColor="text1"/>
          <w:sz w:val="24"/>
          <w:szCs w:val="24"/>
          <w:highlight w:val="none"/>
          <w:shd w:val="clear" w:color="auto" w:fill="FFFFFF"/>
          <w:lang w:eastAsia="zh-CN"/>
          <w14:textFill>
            <w14:solidFill>
              <w14:schemeClr w14:val="tx1"/>
            </w14:solidFill>
          </w14:textFill>
        </w:rPr>
        <w:t>作出澄清</w:t>
      </w:r>
      <w:r>
        <w:rPr>
          <w:rFonts w:hint="eastAsia" w:ascii="宋体" w:hAnsi="宋体" w:eastAsia="宋体"/>
          <w:color w:val="000000" w:themeColor="text1"/>
          <w:sz w:val="24"/>
          <w:szCs w:val="24"/>
          <w:highlight w:val="none"/>
          <w:shd w:val="clear" w:color="auto" w:fill="FFFFFF"/>
          <w14:textFill>
            <w14:solidFill>
              <w14:schemeClr w14:val="tx1"/>
            </w14:solidFill>
          </w14:textFill>
        </w:rPr>
        <w:t>、说明和更正，其风险由供应商自行承担。</w:t>
      </w:r>
      <w:bookmarkEnd w:id="9"/>
    </w:p>
    <w:p w14:paraId="2867D362">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六</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中标（成交）单位的确认</w:t>
      </w:r>
    </w:p>
    <w:p w14:paraId="275DCA8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协商小组</w:t>
      </w:r>
      <w:r>
        <w:rPr>
          <w:rFonts w:hint="eastAsia" w:ascii="宋体" w:hAnsi="宋体" w:eastAsia="宋体"/>
          <w:color w:val="000000" w:themeColor="text1"/>
          <w:sz w:val="24"/>
          <w:szCs w:val="24"/>
          <w:highlight w:val="none"/>
          <w14:textFill>
            <w14:solidFill>
              <w14:schemeClr w14:val="tx1"/>
            </w14:solidFill>
          </w14:textFill>
        </w:rPr>
        <w:t>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themeColor="text1"/>
          <w:sz w:val="24"/>
          <w:szCs w:val="24"/>
          <w:highlight w:val="none"/>
          <w14:textFill>
            <w14:solidFill>
              <w14:schemeClr w14:val="tx1"/>
            </w14:solidFill>
          </w14:textFill>
        </w:rPr>
        <w:t>最终由专家评委确认</w:t>
      </w:r>
      <w:r>
        <w:rPr>
          <w:rFonts w:hint="eastAsia" w:ascii="宋体" w:hAnsi="宋体" w:eastAsia="宋体"/>
          <w:color w:val="000000" w:themeColor="text1"/>
          <w:sz w:val="24"/>
          <w:szCs w:val="24"/>
          <w:highlight w:val="none"/>
          <w14:textFill>
            <w14:solidFill>
              <w14:schemeClr w14:val="tx1"/>
            </w14:solidFill>
          </w14:textFill>
        </w:rPr>
        <w:t>并</w:t>
      </w:r>
      <w:r>
        <w:rPr>
          <w:rFonts w:hint="eastAsia" w:ascii="宋体" w:hAnsi="宋体" w:eastAsia="宋体" w:cs="宋体"/>
          <w:color w:val="000000" w:themeColor="text1"/>
          <w:sz w:val="24"/>
          <w:szCs w:val="24"/>
          <w:highlight w:val="none"/>
          <w14:textFill>
            <w14:solidFill>
              <w14:schemeClr w14:val="tx1"/>
            </w14:solidFill>
          </w14:textFill>
        </w:rPr>
        <w:t>根据单一来源成交原则确定</w:t>
      </w:r>
      <w:r>
        <w:rPr>
          <w:rFonts w:ascii="宋体" w:hAnsi="宋体" w:eastAsia="宋体" w:cs="宋体"/>
          <w:color w:val="000000" w:themeColor="text1"/>
          <w:sz w:val="24"/>
          <w:szCs w:val="24"/>
          <w:highlight w:val="none"/>
          <w14:textFill>
            <w14:solidFill>
              <w14:schemeClr w14:val="tx1"/>
            </w14:solidFill>
          </w14:textFill>
        </w:rPr>
        <w:t>成交供应商</w:t>
      </w:r>
      <w:r>
        <w:rPr>
          <w:rFonts w:hint="eastAsia" w:ascii="宋体" w:hAnsi="宋体" w:eastAsia="宋体" w:cs="宋体"/>
          <w:color w:val="000000" w:themeColor="text1"/>
          <w:sz w:val="24"/>
          <w:szCs w:val="24"/>
          <w:highlight w:val="none"/>
          <w14:textFill>
            <w14:solidFill>
              <w14:schemeClr w14:val="tx1"/>
            </w14:solidFill>
          </w14:textFill>
        </w:rPr>
        <w:t>。</w:t>
      </w:r>
    </w:p>
    <w:p w14:paraId="3C9578FE">
      <w:pPr>
        <w:pStyle w:val="331"/>
        <w:spacing w:line="348" w:lineRule="auto"/>
        <w:ind w:firstLine="502"/>
        <w:jc w:val="both"/>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eastAsia="宋体"/>
          <w:color w:val="000000" w:themeColor="text1"/>
          <w:szCs w:val="24"/>
          <w:highlight w:val="none"/>
          <w14:textFill>
            <w14:solidFill>
              <w14:schemeClr w14:val="tx1"/>
            </w14:solidFill>
          </w14:textFill>
        </w:rPr>
        <w:t>经协商小组评审并确定中标（成交）单位后，采购人将在规定的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p>
    <w:p w14:paraId="35CC2A81">
      <w:pPr>
        <w:pStyle w:val="325"/>
        <w:spacing w:line="360" w:lineRule="auto"/>
        <w:ind w:firstLine="422"/>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五</w:t>
      </w:r>
      <w:r>
        <w:rPr>
          <w:rFonts w:hint="eastAsia" w:ascii="宋体" w:hAnsi="宋体" w:cs="宋体"/>
          <w:b/>
          <w:bCs/>
          <w:color w:val="000000" w:themeColor="text1"/>
          <w:highlight w:val="none"/>
          <w14:textFill>
            <w14:solidFill>
              <w14:schemeClr w14:val="tx1"/>
            </w14:solidFill>
          </w14:textFill>
        </w:rPr>
        <w:t>、响应无效和项目的终止</w:t>
      </w:r>
    </w:p>
    <w:p w14:paraId="5E2D2910">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（一）供应商存在下列情况之一的，响应无效：</w:t>
      </w:r>
    </w:p>
    <w:p w14:paraId="4449E367">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响应文件签署、盖章不符合单一来源采购文件规定要求的；</w:t>
      </w:r>
    </w:p>
    <w:p w14:paraId="0E3E9812">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供应商不具备单一来源采购文件中规定资格条件的；</w:t>
      </w:r>
    </w:p>
    <w:p w14:paraId="3FA22EAD">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报价超过单一来源采购文件中规定的预算金额或者最高限价的；</w:t>
      </w:r>
    </w:p>
    <w:p w14:paraId="0931B89C">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响应文件含有采购单位不能接受的附加条件；</w:t>
      </w:r>
    </w:p>
    <w:p w14:paraId="15E03B3A">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因供应商自身原因导致网上单一来源响应文件无法递交的其他情况；</w:t>
      </w:r>
    </w:p>
    <w:p w14:paraId="3F42DD31">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不符合法律、法规和单一来源采购文件中规定的其他实质性要求的；</w:t>
      </w:r>
    </w:p>
    <w:p w14:paraId="13EB871F">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法律、法规及本单一来源采购文件规定的其他无效的情形。</w:t>
      </w:r>
    </w:p>
    <w:p w14:paraId="172A6B23">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（二）项目的终止</w:t>
      </w:r>
    </w:p>
    <w:p w14:paraId="68ABF95C">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出现下列情形之一的，采购代理机构将终止单一来源采购活动，发布项目终止公告并说明原因，重新开展采购活动：</w:t>
      </w:r>
    </w:p>
    <w:p w14:paraId="1B81FB68">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因情况变化，不再符合规定的单一来源采购单位式适用情形的；</w:t>
      </w:r>
    </w:p>
    <w:p w14:paraId="2C53F217">
      <w:pPr>
        <w:pStyle w:val="325"/>
        <w:spacing w:line="360" w:lineRule="auto"/>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出现影响采购公正的违法、违规行为的；</w:t>
      </w:r>
    </w:p>
    <w:p w14:paraId="13704DDB">
      <w:pPr>
        <w:pStyle w:val="325"/>
        <w:spacing w:line="360" w:lineRule="auto"/>
        <w:ind w:firstLine="420"/>
        <w:outlineLvl w:val="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评审小组认定采购文件存在歧义、重大缺陷导致评审工作无法进行；</w:t>
      </w:r>
    </w:p>
    <w:p w14:paraId="6D04D4D4">
      <w:pPr>
        <w:pStyle w:val="325"/>
        <w:spacing w:line="360" w:lineRule="auto"/>
        <w:ind w:firstLine="420"/>
        <w:outlineLvl w:val="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因苏采云</w:t>
      </w:r>
      <w:r>
        <w:rPr>
          <w:rFonts w:hint="eastAsia" w:ascii="宋体" w:hAnsi="宋体" w:cs="宋体"/>
          <w:color w:val="000000" w:themeColor="text1"/>
          <w:highlight w:val="none"/>
          <w:lang w:eastAsia="zh-CN"/>
          <w14:textFill>
            <w14:solidFill>
              <w14:schemeClr w14:val="tx1"/>
            </w14:solidFill>
          </w14:textFill>
        </w:rPr>
        <w:t>系统故障</w:t>
      </w:r>
      <w:r>
        <w:rPr>
          <w:rFonts w:hint="eastAsia" w:ascii="宋体" w:hAnsi="宋体" w:cs="宋体"/>
          <w:color w:val="000000" w:themeColor="text1"/>
          <w:highlight w:val="none"/>
          <w14:textFill>
            <w14:solidFill>
              <w14:schemeClr w14:val="tx1"/>
            </w14:solidFill>
          </w14:textFill>
        </w:rPr>
        <w:t>原因造成开标不成功的。</w:t>
      </w:r>
    </w:p>
    <w:p w14:paraId="59096197">
      <w:pPr>
        <w:pStyle w:val="325"/>
        <w:spacing w:line="360" w:lineRule="auto"/>
        <w:ind w:firstLine="422"/>
        <w:outlineLvl w:val="0"/>
        <w:rPr>
          <w:rFonts w:hint="eastAsia" w:ascii="宋体" w:hAnsi="宋体" w:eastAsia="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六、</w:t>
      </w:r>
      <w:r>
        <w:rPr>
          <w:rFonts w:hint="eastAsia" w:ascii="宋体" w:hAnsi="宋体" w:eastAsia="宋体"/>
          <w:b/>
          <w:bCs/>
          <w:color w:val="000000" w:themeColor="text1"/>
          <w:sz w:val="24"/>
          <w:highlight w:val="none"/>
          <w:shd w:val="clear" w:color="auto" w:fill="FFFFFF"/>
          <w14:textFill>
            <w14:solidFill>
              <w14:schemeClr w14:val="tx1"/>
            </w14:solidFill>
          </w14:textFill>
        </w:rPr>
        <w:t>授予合同</w:t>
      </w:r>
    </w:p>
    <w:p w14:paraId="4B7646AC">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一</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合同授予标准</w:t>
      </w:r>
    </w:p>
    <w:p w14:paraId="480BA118">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采购单位将把合同授予其投标（响应）文件在实质上响应采购文件要求和按本须知规定评选出的供应商。确定为中标（成交）的供应商必须具有实施本合同的能力和资源。</w:t>
      </w:r>
    </w:p>
    <w:p w14:paraId="43B252BB">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二</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中标（成交）通知书</w:t>
      </w:r>
    </w:p>
    <w:p w14:paraId="18E009C3">
      <w:pPr>
        <w:spacing w:line="360" w:lineRule="auto"/>
        <w:ind w:firstLine="480"/>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1.</w:t>
      </w:r>
      <w:r>
        <w:rPr>
          <w:rFonts w:hint="eastAsia" w:ascii="宋体" w:hAnsi="宋体" w:eastAsia="宋体"/>
          <w:color w:val="000000" w:themeColor="text1"/>
          <w:sz w:val="24"/>
          <w:szCs w:val="24"/>
          <w:highlight w:val="none"/>
          <w:shd w:val="clear" w:color="auto" w:fill="FFFFFF"/>
          <w14:textFill>
            <w14:solidFill>
              <w14:schemeClr w14:val="tx1"/>
            </w14:solidFill>
          </w14:textFill>
        </w:rPr>
        <w:t>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000000" w:themeColor="text1"/>
          <w:sz w:val="24"/>
          <w:szCs w:val="24"/>
          <w:highlight w:val="none"/>
          <w:shd w:val="clear" w:color="auto" w:fill="FFFFFF"/>
          <w:lang w:eastAsia="zh-CN"/>
          <w14:textFill>
            <w14:solidFill>
              <w14:schemeClr w14:val="tx1"/>
            </w14:solidFill>
          </w14:textFill>
        </w:rPr>
        <w:t>，</w:t>
      </w:r>
      <w:r>
        <w:rPr>
          <w:rFonts w:hint="eastAsia" w:ascii="宋体" w:hAnsi="宋体" w:eastAsia="宋体"/>
          <w:color w:val="000000" w:themeColor="text1"/>
          <w:sz w:val="24"/>
          <w:szCs w:val="24"/>
          <w:highlight w:val="none"/>
          <w:shd w:val="clear" w:color="auto" w:fill="FFFFFF"/>
          <w14:textFill>
            <w14:solidFill>
              <w14:schemeClr w14:val="tx1"/>
            </w14:solidFill>
          </w14:textFill>
        </w:rPr>
        <w:t>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000000" w:themeColor="text1"/>
          <w:sz w:val="24"/>
          <w:szCs w:val="24"/>
          <w:highlight w:val="none"/>
          <w:shd w:val="clear" w:color="auto" w:fill="FFFFFF"/>
          <w:lang w:eastAsia="zh-CN"/>
          <w14:textFill>
            <w14:solidFill>
              <w14:schemeClr w14:val="tx1"/>
            </w14:solidFill>
          </w14:textFill>
        </w:rPr>
        <w:t>，</w:t>
      </w:r>
      <w:r>
        <w:rPr>
          <w:rFonts w:hint="eastAsia" w:ascii="宋体" w:hAnsi="宋体" w:eastAsia="宋体"/>
          <w:color w:val="000000" w:themeColor="text1"/>
          <w:sz w:val="24"/>
          <w:szCs w:val="24"/>
          <w:highlight w:val="none"/>
          <w:shd w:val="clear" w:color="auto" w:fill="FFFFFF"/>
          <w14:textFill>
            <w14:solidFill>
              <w14:schemeClr w14:val="tx1"/>
            </w14:solidFill>
          </w14:textFill>
        </w:rPr>
        <w:t>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p>
    <w:p w14:paraId="2CAD3B06">
      <w:pPr>
        <w:spacing w:line="360" w:lineRule="auto"/>
        <w:ind w:firstLine="480"/>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2.</w:t>
      </w:r>
      <w:r>
        <w:rPr>
          <w:rFonts w:hint="eastAsia" w:ascii="宋体" w:hAnsi="宋体" w:eastAsia="宋体"/>
          <w:color w:val="000000" w:themeColor="text1"/>
          <w:sz w:val="24"/>
          <w:szCs w:val="24"/>
          <w:highlight w:val="none"/>
          <w:shd w:val="clear" w:color="auto" w:fill="FFFFFF"/>
          <w14:textFill>
            <w14:solidFill>
              <w14:schemeClr w14:val="tx1"/>
            </w14:solidFill>
          </w14:textFill>
        </w:rPr>
        <w:t>采购人或采购代理机构对未中标（成交）单位不承担解释未中标（成交）原因的义务。</w:t>
      </w:r>
    </w:p>
    <w:p w14:paraId="2C521E63">
      <w:pPr>
        <w:spacing w:line="360" w:lineRule="auto"/>
        <w:ind w:firstLine="482"/>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3.</w:t>
      </w:r>
      <w:r>
        <w:rPr>
          <w:rFonts w:hint="eastAsia" w:ascii="宋体" w:hAnsi="宋体" w:eastAsia="宋体"/>
          <w:color w:val="000000" w:themeColor="text1"/>
          <w:sz w:val="24"/>
          <w:szCs w:val="24"/>
          <w:highlight w:val="none"/>
          <w:shd w:val="clear" w:color="auto" w:fill="FFFFFF"/>
          <w14:textFill>
            <w14:solidFill>
              <w14:schemeClr w14:val="tx1"/>
            </w14:solidFill>
          </w14:textFill>
        </w:rPr>
        <w:t>中标（成交）通知书将成为合同的组成部分。</w:t>
      </w:r>
    </w:p>
    <w:p w14:paraId="699A7D27">
      <w:pPr>
        <w:spacing w:line="360" w:lineRule="auto"/>
        <w:ind w:firstLine="482"/>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三</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b/>
          <w:color w:val="000000" w:themeColor="text1"/>
          <w:sz w:val="24"/>
          <w:szCs w:val="24"/>
          <w:highlight w:val="none"/>
          <w14:textFill>
            <w14:solidFill>
              <w14:schemeClr w14:val="tx1"/>
            </w14:solidFill>
          </w14:textFill>
        </w:rPr>
        <w:t>合同的签订</w:t>
      </w:r>
    </w:p>
    <w:p w14:paraId="70EFD457">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eastAsia="宋体"/>
          <w:color w:val="000000" w:themeColor="text1"/>
          <w:szCs w:val="24"/>
          <w:highlight w:val="none"/>
          <w14:textFill>
            <w14:solidFill>
              <w14:schemeClr w14:val="tx1"/>
            </w14:solidFill>
          </w14:textFill>
        </w:rPr>
        <w:t>中标（成交）单位应按采购单位规定的时间和地点，由法定代表人或代理人与甲方代表签订合同。</w:t>
      </w:r>
    </w:p>
    <w:p w14:paraId="1E8B1B77">
      <w:pPr>
        <w:pStyle w:val="331"/>
        <w:spacing w:line="360" w:lineRule="auto"/>
        <w:ind w:firstLine="480"/>
        <w:jc w:val="both"/>
        <w:rPr>
          <w:rFonts w:hint="eastAsia" w:ascii="宋体" w:hAnsi="宋体" w:eastAsia="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eastAsia="宋体"/>
          <w:color w:val="000000" w:themeColor="text1"/>
          <w:szCs w:val="24"/>
          <w:highlight w:val="none"/>
          <w14:textFill>
            <w14:solidFill>
              <w14:schemeClr w14:val="tx1"/>
            </w14:solidFill>
          </w14:textFill>
        </w:rPr>
        <w:t>签订合同及合同条款应以采购文件和中标（成交）单位的投标（响应）文件及其澄清文件为依据。</w:t>
      </w:r>
    </w:p>
    <w:p w14:paraId="3B731180">
      <w:pPr>
        <w:pStyle w:val="325"/>
        <w:spacing w:line="360" w:lineRule="auto"/>
        <w:ind w:firstLine="422"/>
        <w:outlineLvl w:val="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七、</w:t>
      </w:r>
      <w:r>
        <w:rPr>
          <w:rFonts w:hint="eastAsia" w:ascii="宋体" w:hAnsi="宋体" w:cs="宋体"/>
          <w:b/>
          <w:bCs/>
          <w:color w:val="000000" w:themeColor="text1"/>
          <w:highlight w:val="none"/>
          <w14:textFill>
            <w14:solidFill>
              <w14:schemeClr w14:val="tx1"/>
            </w14:solidFill>
          </w14:textFill>
        </w:rPr>
        <w:t>综合说明</w:t>
      </w:r>
    </w:p>
    <w:p w14:paraId="6E6C0A2D">
      <w:pPr>
        <w:pStyle w:val="325"/>
        <w:spacing w:line="360" w:lineRule="auto"/>
        <w:ind w:firstLine="422"/>
        <w:outlineLvl w:val="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单一来源采购响应单位必须承诺单一来源采购文件中提出的全部要求；如果其中某些条款不响应时，应在单一来源响应文件中逐条列出，未列出的视同响应。</w:t>
      </w:r>
    </w:p>
    <w:p w14:paraId="3F87BF4D">
      <w:pPr>
        <w:pStyle w:val="325"/>
        <w:spacing w:line="360" w:lineRule="auto"/>
        <w:ind w:firstLine="422"/>
        <w:outlineLvl w:val="0"/>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一项投标内容允许二次报价，以第二次报价为最终报价。投标总</w:t>
      </w:r>
      <w:r>
        <w:rPr>
          <w:rFonts w:ascii="宋体" w:hAnsi="宋体"/>
          <w:color w:val="000000" w:themeColor="text1"/>
          <w:sz w:val="24"/>
          <w:highlight w:val="none"/>
          <w14:textFill>
            <w14:solidFill>
              <w14:schemeClr w14:val="tx1"/>
            </w14:solidFill>
          </w14:textFill>
        </w:rPr>
        <w:t>报价</w:t>
      </w:r>
      <w:r>
        <w:rPr>
          <w:rFonts w:hint="eastAsia" w:ascii="宋体" w:hAnsi="宋体"/>
          <w:color w:val="000000" w:themeColor="text1"/>
          <w:sz w:val="24"/>
          <w:highlight w:val="none"/>
          <w14:textFill>
            <w14:solidFill>
              <w14:schemeClr w14:val="tx1"/>
            </w14:solidFill>
          </w14:textFill>
        </w:rPr>
        <w:t>包括上门快递取件、包装、运输、配送、人员、加班、售后服务及相关劳务支出等工作所发生的全部费用以及响应单位企业利润、税金和政策性文件规定及合同包含的所有风险、责任等各项应有费用。</w:t>
      </w:r>
    </w:p>
    <w:p w14:paraId="30974CCA">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如遇服务范围内有大的调整情况，采购单位将提前告知成交单位，合同内容经双方协商调整。</w:t>
      </w:r>
    </w:p>
    <w:p w14:paraId="0298EC3E">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000000" w:themeColor="text1"/>
          <w:sz w:val="24"/>
          <w:highlight w:val="none"/>
          <w14:textFill>
            <w14:solidFill>
              <w14:schemeClr w14:val="tx1"/>
            </w14:solidFill>
          </w14:textFill>
        </w:rPr>
        <w:t>任何</w:t>
      </w:r>
      <w:r>
        <w:rPr>
          <w:rFonts w:hint="eastAsia" w:ascii="宋体" w:hAnsi="宋体" w:cs="宋体"/>
          <w:color w:val="000000" w:themeColor="text1"/>
          <w:sz w:val="24"/>
          <w:highlight w:val="none"/>
          <w:lang w:val="zh-TW" w:eastAsia="zh-TW"/>
          <w14:textFill>
            <w14:solidFill>
              <w14:schemeClr w14:val="tx1"/>
            </w14:solidFill>
          </w14:textFill>
        </w:rPr>
        <w:t>责任。</w:t>
      </w:r>
    </w:p>
    <w:p w14:paraId="3F76F32D">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本</w:t>
      </w:r>
      <w:r>
        <w:rPr>
          <w:rFonts w:hint="eastAsia" w:ascii="宋体" w:hAnsi="宋体" w:cs="宋体"/>
          <w:color w:val="000000" w:themeColor="text1"/>
          <w:sz w:val="24"/>
          <w:highlight w:val="none"/>
          <w:lang w:val="zh-TW"/>
          <w14:textFill>
            <w14:solidFill>
              <w14:schemeClr w14:val="tx1"/>
            </w14:solidFill>
          </w14:textFill>
        </w:rPr>
        <w:t>采购文件</w:t>
      </w:r>
      <w:r>
        <w:rPr>
          <w:rFonts w:hint="eastAsia" w:ascii="宋体" w:hAnsi="宋体" w:cs="宋体"/>
          <w:color w:val="000000" w:themeColor="text1"/>
          <w:sz w:val="24"/>
          <w:highlight w:val="none"/>
          <w:lang w:val="zh-TW" w:eastAsia="zh-TW"/>
          <w14:textFill>
            <w14:solidFill>
              <w14:schemeClr w14:val="tx1"/>
            </w14:solidFill>
          </w14:textFill>
        </w:rPr>
        <w:t>中所称按日计算期间的，开始当天不计入，从次日开始计算。期限的最后一日是国家法定节假日的，顺延到节假日后的次日为期限的最后一日。</w:t>
      </w:r>
    </w:p>
    <w:p w14:paraId="78F97A31">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本</w:t>
      </w:r>
      <w:r>
        <w:rPr>
          <w:rFonts w:hint="eastAsia" w:ascii="宋体" w:hAnsi="宋体" w:cs="宋体"/>
          <w:color w:val="000000" w:themeColor="text1"/>
          <w:sz w:val="24"/>
          <w:highlight w:val="none"/>
          <w:lang w:val="zh-TW"/>
          <w14:textFill>
            <w14:solidFill>
              <w14:schemeClr w14:val="tx1"/>
            </w14:solidFill>
          </w14:textFill>
        </w:rPr>
        <w:t>采购文件</w:t>
      </w:r>
      <w:r>
        <w:rPr>
          <w:rFonts w:hint="eastAsia" w:ascii="宋体" w:hAnsi="宋体" w:cs="宋体"/>
          <w:color w:val="000000" w:themeColor="text1"/>
          <w:sz w:val="24"/>
          <w:highlight w:val="none"/>
          <w:lang w:val="zh-TW" w:eastAsia="zh-TW"/>
          <w14:textFill>
            <w14:solidFill>
              <w14:schemeClr w14:val="tx1"/>
            </w14:solidFill>
          </w14:textFill>
        </w:rPr>
        <w:t xml:space="preserve">中所称的“以上”、“以下”、“内”、“以内”，包括本数；所称的“不足”，不包括本数。 </w:t>
      </w:r>
    </w:p>
    <w:p w14:paraId="3FA02D76">
      <w:pPr>
        <w:widowControl/>
        <w:spacing w:line="360" w:lineRule="auto"/>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7</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本项目由采购单位支付成交服务费</w:t>
      </w:r>
      <w:r>
        <w:rPr>
          <w:rFonts w:hint="eastAsia" w:ascii="宋体" w:hAnsi="宋体" w:cs="宋体"/>
          <w:color w:val="000000" w:themeColor="text1"/>
          <w:sz w:val="24"/>
          <w:highlight w:val="none"/>
          <w:lang w:val="zh-TW" w:eastAsia="zh-TW"/>
          <w14:textFill>
            <w14:solidFill>
              <w14:schemeClr w14:val="tx1"/>
            </w14:solidFill>
          </w14:textFill>
        </w:rPr>
        <w:t>。收费标准：以预算金额为基数，100</w:t>
      </w:r>
      <w:r>
        <w:rPr>
          <w:rFonts w:hint="eastAsia" w:ascii="宋体" w:hAnsi="宋体" w:cs="宋体"/>
          <w:color w:val="000000" w:themeColor="text1"/>
          <w:sz w:val="24"/>
          <w:highlight w:val="none"/>
          <w:lang w:val="zh-TW" w:eastAsia="zh-CN"/>
          <w14:textFill>
            <w14:solidFill>
              <w14:schemeClr w14:val="tx1"/>
            </w14:solidFill>
          </w14:textFill>
        </w:rPr>
        <w:t>万元</w:t>
      </w:r>
      <w:r>
        <w:rPr>
          <w:rFonts w:hint="eastAsia" w:ascii="宋体" w:hAnsi="宋体" w:cs="宋体"/>
          <w:color w:val="000000" w:themeColor="text1"/>
          <w:sz w:val="24"/>
          <w:highlight w:val="none"/>
          <w:lang w:val="zh-TW" w:eastAsia="zh-TW"/>
          <w14:textFill>
            <w14:solidFill>
              <w14:schemeClr w14:val="tx1"/>
            </w14:solidFill>
          </w14:textFill>
        </w:rPr>
        <w:t>以下费率1.5%，100万元（含）-500万元部分为1.1%。按差额定率累进法进行计算收取，最低收费3000元整，不满3000元按3000元计取</w:t>
      </w:r>
      <w:r>
        <w:rPr>
          <w:rFonts w:hint="eastAsia" w:ascii="宋体" w:hAnsi="宋体"/>
          <w:color w:val="000000" w:themeColor="text1"/>
          <w:sz w:val="24"/>
          <w:highlight w:val="none"/>
          <w14:textFill>
            <w14:solidFill>
              <w14:schemeClr w14:val="tx1"/>
            </w14:solidFill>
          </w14:textFill>
        </w:rPr>
        <w:t>，成交服务费</w:t>
      </w:r>
      <w:r>
        <w:rPr>
          <w:rFonts w:hint="eastAsia" w:ascii="宋体" w:hAnsi="宋体"/>
          <w:color w:val="000000" w:themeColor="text1"/>
          <w:sz w:val="24"/>
          <w:highlight w:val="none"/>
          <w:lang w:val="en-US" w:eastAsia="zh-CN"/>
          <w14:textFill>
            <w14:solidFill>
              <w14:schemeClr w14:val="tx1"/>
            </w14:solidFill>
          </w14:textFill>
        </w:rPr>
        <w:t>为</w:t>
      </w:r>
      <w:r>
        <w:rPr>
          <w:rFonts w:hint="eastAsia" w:ascii="宋体" w:hAnsi="宋体"/>
          <w:color w:val="000000" w:themeColor="text1"/>
          <w:sz w:val="24"/>
          <w:highlight w:val="none"/>
          <w14:textFill>
            <w14:solidFill>
              <w14:schemeClr w14:val="tx1"/>
            </w14:solidFill>
          </w14:textFill>
        </w:rPr>
        <w:t>34283</w:t>
      </w:r>
      <w:r>
        <w:rPr>
          <w:rFonts w:hint="eastAsia" w:ascii="宋体" w:hAnsi="宋体"/>
          <w:color w:val="000000" w:themeColor="text1"/>
          <w:sz w:val="24"/>
          <w:highlight w:val="none"/>
          <w:lang w:val="en-US" w:eastAsia="zh-CN"/>
          <w14:textFill>
            <w14:solidFill>
              <w14:schemeClr w14:val="tx1"/>
            </w14:solidFill>
          </w14:textFill>
        </w:rPr>
        <w:t>.00</w:t>
      </w:r>
      <w:r>
        <w:rPr>
          <w:rFonts w:hint="eastAsia" w:ascii="宋体" w:hAnsi="宋体"/>
          <w:color w:val="000000" w:themeColor="text1"/>
          <w:sz w:val="24"/>
          <w:highlight w:val="none"/>
          <w14:textFill>
            <w14:solidFill>
              <w14:schemeClr w14:val="tx1"/>
            </w14:solidFill>
          </w14:textFill>
        </w:rPr>
        <w:t>元。</w:t>
      </w:r>
    </w:p>
    <w:p w14:paraId="68A659C3">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服务费</w:t>
      </w:r>
      <w:r>
        <w:rPr>
          <w:rFonts w:hint="eastAsia" w:ascii="宋体" w:hAnsi="宋体" w:cs="宋体"/>
          <w:color w:val="000000" w:themeColor="text1"/>
          <w:sz w:val="24"/>
          <w:highlight w:val="none"/>
          <w:lang w:val="zh-TW" w:eastAsia="zh-CN"/>
          <w14:textFill>
            <w14:solidFill>
              <w14:schemeClr w14:val="tx1"/>
            </w14:solidFill>
          </w14:textFill>
        </w:rPr>
        <w:t>缴纳</w:t>
      </w:r>
      <w:r>
        <w:rPr>
          <w:rFonts w:hint="eastAsia" w:ascii="宋体" w:hAnsi="宋体" w:cs="宋体"/>
          <w:color w:val="000000" w:themeColor="text1"/>
          <w:sz w:val="24"/>
          <w:highlight w:val="none"/>
          <w:lang w:val="zh-TW" w:eastAsia="zh-TW"/>
          <w14:textFill>
            <w14:solidFill>
              <w14:schemeClr w14:val="tx1"/>
            </w14:solidFill>
          </w14:textFill>
        </w:rPr>
        <w:t>账户信息：</w:t>
      </w:r>
    </w:p>
    <w:p w14:paraId="6D35431A">
      <w:pPr>
        <w:widowControl/>
        <w:spacing w:line="360" w:lineRule="auto"/>
        <w:ind w:firstLine="420"/>
        <w:jc w:val="left"/>
        <w:rPr>
          <w:rFonts w:hint="eastAsia" w:ascii="宋体" w:hAnsi="宋体" w:eastAsia="宋体" w:cs="宋体"/>
          <w:color w:val="000000" w:themeColor="text1"/>
          <w:sz w:val="24"/>
          <w:highlight w:val="none"/>
          <w:lang w:val="zh-TW" w:eastAsia="zh-CN"/>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账户名：</w:t>
      </w:r>
      <w:r>
        <w:rPr>
          <w:rFonts w:hint="eastAsia" w:ascii="宋体" w:hAnsi="宋体" w:cs="宋体"/>
          <w:color w:val="000000" w:themeColor="text1"/>
          <w:sz w:val="24"/>
          <w:highlight w:val="none"/>
          <w:lang w:val="zh-TW" w:eastAsia="zh-CN"/>
          <w14:textFill>
            <w14:solidFill>
              <w14:schemeClr w14:val="tx1"/>
            </w14:solidFill>
          </w14:textFill>
        </w:rPr>
        <w:t>江苏启越工程管理有限公司</w:t>
      </w:r>
    </w:p>
    <w:p w14:paraId="690480B6">
      <w:pPr>
        <w:widowControl/>
        <w:spacing w:line="360" w:lineRule="auto"/>
        <w:ind w:firstLine="420"/>
        <w:jc w:val="left"/>
        <w:rPr>
          <w:rFonts w:hint="eastAsia" w:ascii="宋体" w:hAnsi="宋体" w:eastAsia="宋体" w:cs="宋体"/>
          <w:color w:val="000000" w:themeColor="text1"/>
          <w:sz w:val="24"/>
          <w:highlight w:val="none"/>
          <w:lang w:val="zh-TW" w:eastAsia="zh-CN"/>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开户行名称：</w:t>
      </w:r>
      <w:r>
        <w:rPr>
          <w:rFonts w:hint="eastAsia" w:ascii="宋体" w:hAnsi="宋体" w:cs="宋体"/>
          <w:color w:val="000000" w:themeColor="text1"/>
          <w:sz w:val="24"/>
          <w:highlight w:val="none"/>
          <w:lang w:val="zh-TW" w:eastAsia="zh-CN"/>
          <w14:textFill>
            <w14:solidFill>
              <w14:schemeClr w14:val="tx1"/>
            </w14:solidFill>
          </w14:textFill>
        </w:rPr>
        <w:t>江苏银行苏州姑苏支行</w:t>
      </w:r>
    </w:p>
    <w:p w14:paraId="4FF2B8B4">
      <w:pPr>
        <w:widowControl/>
        <w:spacing w:line="360" w:lineRule="auto"/>
        <w:ind w:firstLine="420"/>
        <w:jc w:val="left"/>
        <w:rPr>
          <w:rFonts w:hint="eastAsia" w:ascii="宋体" w:hAnsi="宋体" w:eastAsia="宋体" w:cs="宋体"/>
          <w:color w:val="000000" w:themeColor="text1"/>
          <w:sz w:val="24"/>
          <w:highlight w:val="none"/>
          <w:lang w:val="zh-TW" w:eastAsia="zh-CN"/>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银行账号：</w:t>
      </w:r>
      <w:r>
        <w:rPr>
          <w:rFonts w:hint="eastAsia" w:ascii="宋体" w:hAnsi="宋体" w:cs="宋体"/>
          <w:color w:val="000000" w:themeColor="text1"/>
          <w:sz w:val="24"/>
          <w:highlight w:val="none"/>
          <w:lang w:val="zh-TW" w:eastAsia="zh-CN"/>
          <w14:textFill>
            <w14:solidFill>
              <w14:schemeClr w14:val="tx1"/>
            </w14:solidFill>
          </w14:textFill>
        </w:rPr>
        <w:t>30010188000087953</w:t>
      </w:r>
    </w:p>
    <w:p w14:paraId="3019A6CD">
      <w:pPr>
        <w:widowControl/>
        <w:spacing w:line="360" w:lineRule="auto"/>
        <w:ind w:firstLine="420"/>
        <w:jc w:val="left"/>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8</w:t>
      </w:r>
      <w:r>
        <w:rPr>
          <w:rFonts w:hint="eastAsia" w:ascii="宋体" w:hAnsi="宋体" w:cs="宋体"/>
          <w:color w:val="000000" w:themeColor="text1"/>
          <w:sz w:val="24"/>
          <w:highlight w:val="none"/>
          <w:lang w:val="zh-TW"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凡涉及采购文件的补充说明和修改，均以苏州</w:t>
      </w:r>
      <w:r>
        <w:rPr>
          <w:rFonts w:hint="eastAsia" w:ascii="宋体" w:hAnsi="宋体" w:cs="宋体"/>
          <w:color w:val="000000" w:themeColor="text1"/>
          <w:sz w:val="24"/>
          <w:highlight w:val="none"/>
          <w14:textFill>
            <w14:solidFill>
              <w14:schemeClr w14:val="tx1"/>
            </w14:solidFill>
          </w14:textFill>
        </w:rPr>
        <w:t>市</w:t>
      </w:r>
      <w:r>
        <w:rPr>
          <w:rFonts w:hint="eastAsia" w:ascii="宋体" w:hAnsi="宋体" w:cs="宋体"/>
          <w:color w:val="000000" w:themeColor="text1"/>
          <w:sz w:val="24"/>
          <w:highlight w:val="none"/>
          <w:lang w:val="zh-TW" w:eastAsia="zh-TW"/>
          <w14:textFill>
            <w14:solidFill>
              <w14:schemeClr w14:val="tx1"/>
            </w14:solidFill>
          </w14:textFill>
        </w:rPr>
        <w:t>政府采购网上发布的通知为准。</w:t>
      </w:r>
    </w:p>
    <w:p w14:paraId="59AE2668">
      <w:pPr>
        <w:spacing w:line="360" w:lineRule="auto"/>
        <w:ind w:firstLine="420"/>
        <w:jc w:val="left"/>
        <w:outlineLvl w:val="1"/>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cs="宋体"/>
          <w:b/>
          <w:bCs/>
          <w:color w:val="000000" w:themeColor="text1"/>
          <w:sz w:val="24"/>
          <w:highlight w:val="none"/>
          <w:lang w:val="zh-TW" w:eastAsia="zh-TW"/>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信用查询</w:t>
      </w:r>
    </w:p>
    <w:p w14:paraId="76FCFC23">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p>
    <w:p w14:paraId="15B3CAFC">
      <w:pPr>
        <w:spacing w:line="360" w:lineRule="auto"/>
        <w:ind w:firstLine="420"/>
        <w:jc w:val="left"/>
        <w:outlineLvl w:val="2"/>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w:t>
      </w:r>
      <w:r>
        <w:rPr>
          <w:rFonts w:hint="eastAsia" w:ascii="宋体" w:hAnsi="宋体" w:cs="宋体"/>
          <w:color w:val="000000" w:themeColor="text1"/>
          <w:sz w:val="24"/>
          <w:highlight w:val="none"/>
          <w:lang w:val="zh-TW" w:eastAsia="zh-TW"/>
          <w14:textFill>
            <w14:solidFill>
              <w14:schemeClr w14:val="tx1"/>
            </w14:solidFill>
          </w14:textFill>
        </w:rPr>
        <w:t>查询时间：响应文件递交截止时间后。</w:t>
      </w:r>
    </w:p>
    <w:p w14:paraId="50E36B17">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w:t>
      </w:r>
      <w:r>
        <w:rPr>
          <w:rFonts w:hint="eastAsia" w:ascii="宋体" w:hAnsi="宋体" w:cs="宋体"/>
          <w:color w:val="000000" w:themeColor="text1"/>
          <w:sz w:val="24"/>
          <w:highlight w:val="none"/>
          <w:lang w:val="zh-TW" w:eastAsia="zh-TW"/>
          <w14:textFill>
            <w14:solidFill>
              <w14:schemeClr w14:val="tx1"/>
            </w14:solidFill>
          </w14:textFill>
        </w:rPr>
        <w:t>查询渠道：采购代理机构会在接收响应文件截止时间后</w:t>
      </w:r>
      <w:r>
        <w:rPr>
          <w:rFonts w:hint="eastAsia" w:ascii="宋体" w:hAnsi="宋体" w:cs="宋体"/>
          <w:color w:val="000000" w:themeColor="text1"/>
          <w:sz w:val="24"/>
          <w:highlight w:val="none"/>
          <w:lang w:val="zh-TW"/>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登录“苏采云”系统可一键</w:t>
      </w:r>
      <w:r>
        <w:rPr>
          <w:rFonts w:hint="eastAsia" w:ascii="宋体" w:hAnsi="宋体" w:cs="宋体"/>
          <w:color w:val="000000" w:themeColor="text1"/>
          <w:sz w:val="24"/>
          <w:highlight w:val="none"/>
          <w14:textFill>
            <w14:solidFill>
              <w14:schemeClr w14:val="tx1"/>
            </w14:solidFill>
          </w14:textFill>
        </w:rPr>
        <w:t>链接至</w:t>
      </w:r>
      <w:r>
        <w:rPr>
          <w:rFonts w:hint="eastAsia" w:ascii="宋体" w:hAnsi="宋体" w:cs="宋体"/>
          <w:color w:val="000000" w:themeColor="text1"/>
          <w:sz w:val="24"/>
          <w:highlight w:val="none"/>
          <w:lang w:val="zh-TW" w:eastAsia="zh-TW"/>
          <w14:textFill>
            <w14:solidFill>
              <w14:schemeClr w14:val="tx1"/>
            </w14:solidFill>
          </w14:textFill>
        </w:rPr>
        <w:t>“信用中国”</w:t>
      </w:r>
      <w:r>
        <w:rPr>
          <w:rFonts w:hint="eastAsia" w:ascii="宋体" w:hAnsi="宋体" w:cs="宋体"/>
          <w:color w:val="000000" w:themeColor="text1"/>
          <w:sz w:val="24"/>
          <w:highlight w:val="none"/>
          <w14:textFill>
            <w14:solidFill>
              <w14:schemeClr w14:val="tx1"/>
            </w14:solidFill>
          </w14:textFill>
        </w:rPr>
        <w:t>查询供应商</w:t>
      </w:r>
      <w:r>
        <w:rPr>
          <w:rFonts w:hint="eastAsia" w:ascii="宋体" w:hAnsi="宋体" w:cs="宋体"/>
          <w:color w:val="000000" w:themeColor="text1"/>
          <w:sz w:val="24"/>
          <w:highlight w:val="none"/>
          <w:lang w:val="zh-TW" w:eastAsia="zh-TW"/>
          <w14:textFill>
            <w14:solidFill>
              <w14:schemeClr w14:val="tx1"/>
            </w14:solidFill>
          </w14:textFill>
        </w:rPr>
        <w:t>的信用信息。</w:t>
      </w:r>
    </w:p>
    <w:p w14:paraId="149152AD">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w:t>
      </w:r>
      <w:r>
        <w:rPr>
          <w:rFonts w:hint="eastAsia" w:ascii="宋体" w:hAnsi="宋体" w:cs="宋体"/>
          <w:color w:val="000000" w:themeColor="text1"/>
          <w:sz w:val="24"/>
          <w:highlight w:val="none"/>
          <w:lang w:val="zh-TW" w:eastAsia="zh-TW"/>
          <w14:textFill>
            <w14:solidFill>
              <w14:schemeClr w14:val="tx1"/>
            </w14:solidFill>
          </w14:textFill>
        </w:rPr>
        <w:t>查询证据留存方式：对存在失信信息的供应商，采购代理机构应填写《苏州市级政府采购供应商失信信息确认函》，由失信</w:t>
      </w:r>
      <w:r>
        <w:rPr>
          <w:rFonts w:hint="eastAsia" w:ascii="宋体" w:hAnsi="宋体" w:cs="宋体"/>
          <w:color w:val="000000" w:themeColor="text1"/>
          <w:sz w:val="24"/>
          <w:highlight w:val="none"/>
          <w:lang w:val="zh-TW" w:eastAsia="zh-CN"/>
          <w14:textFill>
            <w14:solidFill>
              <w14:schemeClr w14:val="tx1"/>
            </w14:solidFill>
          </w14:textFill>
        </w:rPr>
        <w:t>供应商</w:t>
      </w:r>
      <w:r>
        <w:rPr>
          <w:rFonts w:hint="eastAsia" w:ascii="宋体" w:hAnsi="宋体" w:cs="宋体"/>
          <w:color w:val="000000" w:themeColor="text1"/>
          <w:sz w:val="24"/>
          <w:highlight w:val="none"/>
          <w:lang w:val="zh-TW" w:eastAsia="zh-TW"/>
          <w14:textFill>
            <w14:solidFill>
              <w14:schemeClr w14:val="tx1"/>
            </w14:solidFill>
          </w14:textFill>
        </w:rPr>
        <w:t>签名确认。同时，采购代理机构工作人员应根据确认的失信信息，</w:t>
      </w:r>
      <w:r>
        <w:rPr>
          <w:rFonts w:hint="eastAsia" w:ascii="宋体" w:hAnsi="宋体" w:cs="宋体"/>
          <w:color w:val="000000" w:themeColor="text1"/>
          <w:sz w:val="24"/>
          <w:highlight w:val="none"/>
          <w:lang w:val="zh-TW"/>
          <w14:textFill>
            <w14:solidFill>
              <w14:schemeClr w14:val="tx1"/>
            </w14:solidFill>
          </w14:textFill>
        </w:rPr>
        <w:t>登录</w:t>
      </w:r>
      <w:r>
        <w:rPr>
          <w:rFonts w:hint="eastAsia" w:ascii="宋体" w:hAnsi="宋体" w:cs="宋体"/>
          <w:color w:val="000000" w:themeColor="text1"/>
          <w:sz w:val="24"/>
          <w:highlight w:val="none"/>
          <w:lang w:val="zh-TW" w:eastAsia="zh-TW"/>
          <w14:textFill>
            <w14:solidFill>
              <w14:schemeClr w14:val="tx1"/>
            </w14:solidFill>
          </w14:textFill>
        </w:rPr>
        <w:t>到来源网站页面进行复核并打印，作为证据留存。</w:t>
      </w:r>
    </w:p>
    <w:p w14:paraId="6A8E2232">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w:t>
      </w:r>
      <w:r>
        <w:rPr>
          <w:rFonts w:hint="eastAsia" w:ascii="宋体" w:hAnsi="宋体" w:cs="宋体"/>
          <w:color w:val="000000" w:themeColor="text1"/>
          <w:sz w:val="24"/>
          <w:highlight w:val="none"/>
          <w:lang w:val="zh-TW" w:eastAsia="zh-TW"/>
          <w14:textFill>
            <w14:solidFill>
              <w14:schemeClr w14:val="tx1"/>
            </w14:solidFill>
          </w14:textFill>
        </w:rPr>
        <w:t>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p>
    <w:p w14:paraId="46D9AAFB">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一）政府采购严重违法记录，即供应商被全国各级财政部门列入“政府采购严重违法失信行为记录名单”，且在处罚有效期内的。</w:t>
      </w:r>
    </w:p>
    <w:p w14:paraId="417EE8CE">
      <w:pPr>
        <w:spacing w:line="360" w:lineRule="auto"/>
        <w:ind w:firstLine="420"/>
        <w:jc w:val="left"/>
        <w:outlineLvl w:val="3"/>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lang w:val="zh-TW" w:eastAsia="zh-TW"/>
          <w14:textFill>
            <w14:solidFill>
              <w14:schemeClr w14:val="tx1"/>
            </w14:solidFill>
          </w14:textFill>
        </w:rPr>
        <w:t>二）财政部门与法院、工商、税务等部门联合惩戒的失信信息，包括：</w:t>
      </w:r>
    </w:p>
    <w:p w14:paraId="2B000355">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被列入失信被执行人名单；</w:t>
      </w:r>
    </w:p>
    <w:p w14:paraId="77F6E3FF">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val="zh-TW" w:eastAsia="zh-TW"/>
          <w14:textFill>
            <w14:solidFill>
              <w14:schemeClr w14:val="tx1"/>
            </w14:solidFill>
          </w14:textFill>
        </w:rPr>
        <w:t>被列入重大税收违法案件当事人名单；</w:t>
      </w:r>
    </w:p>
    <w:p w14:paraId="4A9276B3">
      <w:pPr>
        <w:spacing w:line="360" w:lineRule="auto"/>
        <w:ind w:firstLine="420"/>
        <w:jc w:val="left"/>
        <w:outlineLvl w:val="1"/>
        <w:rPr>
          <w:rFonts w:hint="eastAsia" w:ascii="宋体" w:hAnsi="宋体" w:cs="宋体"/>
          <w:color w:val="000000" w:themeColor="text1"/>
          <w:sz w:val="24"/>
          <w:highlight w:val="none"/>
          <w:lang w:val="zh-TW"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themeColor="text1"/>
          <w:sz w:val="24"/>
          <w:highlight w:val="none"/>
          <w:lang w:val="zh-TW" w:eastAsia="zh-TW"/>
          <w14:textFill>
            <w14:solidFill>
              <w14:schemeClr w14:val="tx1"/>
            </w14:solidFill>
          </w14:textFill>
        </w:rPr>
        <w:t>。</w:t>
      </w:r>
    </w:p>
    <w:p w14:paraId="3555455B">
      <w:pPr>
        <w:widowControl/>
        <w:spacing w:line="360" w:lineRule="auto"/>
        <w:ind w:firstLine="420"/>
        <w:jc w:val="left"/>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九</w:t>
      </w:r>
      <w:r>
        <w:rPr>
          <w:rFonts w:hint="eastAsia" w:ascii="宋体" w:hAnsi="宋体" w:cs="宋体"/>
          <w:b/>
          <w:bCs/>
          <w:color w:val="000000" w:themeColor="text1"/>
          <w:sz w:val="24"/>
          <w:highlight w:val="none"/>
          <w14:textFill>
            <w14:solidFill>
              <w14:schemeClr w14:val="tx1"/>
            </w14:solidFill>
          </w14:textFill>
        </w:rPr>
        <w:t>、政策执行（如涉及）</w:t>
      </w:r>
    </w:p>
    <w:p w14:paraId="71B3E0E6">
      <w:pPr>
        <w:widowControl/>
        <w:spacing w:line="360" w:lineRule="auto"/>
        <w:ind w:firstLine="420"/>
        <w:jc w:val="left"/>
        <w:outlineLvl w:val="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针对中小型企业的评审：本项目非专门面向中小企业采购。</w:t>
      </w:r>
    </w:p>
    <w:p w14:paraId="09C6C04D">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Cs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w:t>
      </w:r>
      <w:r>
        <w:rPr>
          <w:rFonts w:hint="eastAsia" w:ascii="宋体" w:hAnsi="宋体" w:cs="宋体"/>
          <w:color w:val="000000" w:themeColor="text1"/>
          <w:sz w:val="24"/>
          <w:highlight w:val="none"/>
          <w14:textFill>
            <w14:solidFill>
              <w14:schemeClr w14:val="tx1"/>
            </w14:solidFill>
          </w14:textFill>
        </w:rPr>
        <w:t>采购需求标准（试行）》的通知（财办库〔2020〕123 号文）文件规定，供应商提供产品及相关快递服务的包装应符合标准要求。</w:t>
      </w:r>
    </w:p>
    <w:p w14:paraId="722A3FC4">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十、备注</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本文件打“★”为实质性条款，不可偏离；如偏离，响应文件无效。</w:t>
      </w:r>
    </w:p>
    <w:p w14:paraId="12993B8B">
      <w:pPr>
        <w:spacing w:line="360" w:lineRule="auto"/>
        <w:ind w:firstLine="420"/>
        <w:jc w:val="left"/>
        <w:outlineLvl w:val="1"/>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十一、未尽事宜</w:t>
      </w:r>
    </w:p>
    <w:p w14:paraId="73AD6B46">
      <w:pPr>
        <w:spacing w:line="360" w:lineRule="auto"/>
        <w:ind w:firstLine="420"/>
        <w:jc w:val="left"/>
        <w:outlineLvl w:val="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未尽事宜应按《中华人民共和国民法典》、《中华人民共和国政府采购法》以及</w:t>
      </w:r>
      <w:r>
        <w:rPr>
          <w:rFonts w:hint="eastAsia" w:ascii="宋体" w:hAnsi="宋体" w:cs="宋体"/>
          <w:color w:val="000000" w:themeColor="text1"/>
          <w:sz w:val="24"/>
          <w:highlight w:val="none"/>
          <w:lang w:eastAsia="zh-CN"/>
          <w14:textFill>
            <w14:solidFill>
              <w14:schemeClr w14:val="tx1"/>
            </w14:solidFill>
          </w14:textFill>
        </w:rPr>
        <w:t>其他</w:t>
      </w:r>
      <w:r>
        <w:rPr>
          <w:rFonts w:hint="eastAsia" w:ascii="宋体" w:hAnsi="宋体" w:cs="宋体"/>
          <w:color w:val="000000" w:themeColor="text1"/>
          <w:sz w:val="24"/>
          <w:highlight w:val="none"/>
          <w14:textFill>
            <w14:solidFill>
              <w14:schemeClr w14:val="tx1"/>
            </w14:solidFill>
          </w14:textFill>
        </w:rPr>
        <w:t>相关法律、法规之规定解释。</w:t>
      </w:r>
    </w:p>
    <w:p w14:paraId="3671C5B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ED73CF0">
      <w:pPr>
        <w:rPr>
          <w:rFonts w:hint="eastAsia" w:ascii="宋体" w:hAnsi="宋体"/>
          <w:b/>
          <w:color w:val="000000" w:themeColor="text1"/>
          <w:sz w:val="36"/>
          <w:szCs w:val="36"/>
          <w:highlight w:val="none"/>
          <w14:textFill>
            <w14:solidFill>
              <w14:schemeClr w14:val="tx1"/>
            </w14:solidFill>
          </w14:textFill>
        </w:rPr>
      </w:pPr>
    </w:p>
    <w:p w14:paraId="3F46A0D7">
      <w:pPr>
        <w:rPr>
          <w:rFonts w:hint="eastAsia" w:ascii="宋体" w:hAnsi="宋体"/>
          <w:b/>
          <w:color w:val="000000" w:themeColor="text1"/>
          <w:sz w:val="36"/>
          <w:szCs w:val="36"/>
          <w:highlight w:val="none"/>
          <w14:textFill>
            <w14:solidFill>
              <w14:schemeClr w14:val="tx1"/>
            </w14:solidFill>
          </w14:textFill>
        </w:rPr>
      </w:pPr>
    </w:p>
    <w:p w14:paraId="067DE790">
      <w:pP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p>
    <w:p w14:paraId="37EDAB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第三章   </w:t>
      </w:r>
      <w:r>
        <w:rPr>
          <w:rFonts w:ascii="宋体" w:hAnsi="宋体"/>
          <w:b/>
          <w:color w:val="000000" w:themeColor="text1"/>
          <w:sz w:val="36"/>
          <w:szCs w:val="36"/>
          <w:highlight w:val="none"/>
          <w14:textFill>
            <w14:solidFill>
              <w14:schemeClr w14:val="tx1"/>
            </w14:solidFill>
          </w14:textFill>
        </w:rPr>
        <w:t>合同主要条款</w:t>
      </w:r>
    </w:p>
    <w:p w14:paraId="24845ACE">
      <w:pPr>
        <w:keepNext w:val="0"/>
        <w:keepLines w:val="0"/>
        <w:pageBreakBefore w:val="0"/>
        <w:widowControl w:val="0"/>
        <w:kinsoku/>
        <w:wordWrap/>
        <w:overflowPunct/>
        <w:topLinePunct w:val="0"/>
        <w:autoSpaceDE/>
        <w:autoSpaceDN/>
        <w:bidi w:val="0"/>
        <w:adjustRightInd/>
        <w:snapToGrid/>
        <w:spacing w:line="360" w:lineRule="auto"/>
        <w:ind w:right="240" w:firstLine="2400" w:firstLineChars="1000"/>
        <w:jc w:val="right"/>
        <w:textAlignment w:val="auto"/>
        <w:rPr>
          <w:rFonts w:hint="eastAsia" w:ascii="宋体" w:hAnsi="宋体" w:eastAsia="宋体" w:cs="宋体"/>
          <w:color w:val="000000" w:themeColor="text1"/>
          <w:kern w:val="30"/>
          <w:sz w:val="24"/>
          <w:szCs w:val="24"/>
          <w:highlight w:val="none"/>
          <w14:textFill>
            <w14:solidFill>
              <w14:schemeClr w14:val="tx1"/>
            </w14:solidFill>
          </w14:textFill>
        </w:rPr>
      </w:pPr>
      <w:r>
        <w:rPr>
          <w:rFonts w:hint="eastAsia" w:ascii="宋体" w:hAnsi="宋体" w:eastAsia="宋体" w:cs="宋体"/>
          <w:color w:val="000000" w:themeColor="text1"/>
          <w:kern w:val="30"/>
          <w:sz w:val="24"/>
          <w:szCs w:val="24"/>
          <w:highlight w:val="none"/>
          <w14:textFill>
            <w14:solidFill>
              <w14:schemeClr w14:val="tx1"/>
            </w14:solidFill>
          </w14:textFill>
        </w:rPr>
        <w:t xml:space="preserve">   编号：JSZC-320500-JSQY-D2026-0004                               </w:t>
      </w:r>
    </w:p>
    <w:p w14:paraId="4D9B6ADC">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w:t>
      </w:r>
    </w:p>
    <w:p w14:paraId="3F34529E">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p>
    <w:p w14:paraId="7ECEACAB">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p w14:paraId="2B36F84D">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14:paraId="54A6C441">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p>
    <w:p w14:paraId="732D7FCD">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p>
    <w:p w14:paraId="27F3E032">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p w14:paraId="03ADBD38">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14:paraId="1F87B74C">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根据《中华人民共和国民法典》、《中华人民共和国政府采购法》等相关法律法规之规定，按照平等、自愿、公平和诚实信用的原则， 经</w:t>
      </w:r>
      <w:r>
        <w:rPr>
          <w:rFonts w:hint="eastAsia" w:ascii="宋体" w:hAnsi="宋体" w:eastAsia="宋体" w:cs="宋体"/>
          <w:color w:val="000000" w:themeColor="text1"/>
          <w:sz w:val="24"/>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TW" w:eastAsia="zh-TW"/>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 甲方）和</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TW" w:eastAsia="zh-TW"/>
          <w14:textFill>
            <w14:solidFill>
              <w14:schemeClr w14:val="tx1"/>
            </w14:solidFill>
          </w14:textFill>
        </w:rPr>
        <w:t xml:space="preserve">               </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（以下简称：乙方）协商一致，约定以下合同条款，以兹共同遵守、全面履行。</w:t>
      </w:r>
    </w:p>
    <w:p w14:paraId="7AE839CF">
      <w:pPr>
        <w:pStyle w:val="20"/>
        <w:tabs>
          <w:tab w:val="left" w:pos="630"/>
        </w:tabs>
        <w:spacing w:line="324" w:lineRule="auto"/>
        <w:ind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一、定义：以下术语有特定的含义：</w:t>
      </w:r>
    </w:p>
    <w:p w14:paraId="623F3765">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“货物”本合同所称货物是指乙方基于其已成交的而应向甲方提供的符合采购要求的法院集约送达服务规定的货物及服务。</w:t>
      </w:r>
    </w:p>
    <w:p w14:paraId="70AC4504">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“服务”系指根据合同规定乙方应承担的与供货有关的辅助义务。</w:t>
      </w:r>
    </w:p>
    <w:p w14:paraId="0CB9D5F3">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“合同价”系指根据成交的乙方提交的采购文件和合同规定，乙方在正确地履行合同义务后甲方应支付乙方的价款。</w:t>
      </w:r>
    </w:p>
    <w:p w14:paraId="0A02D6D9">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“甲方”系指合同中明确规定的法院集约送达服务</w:t>
      </w:r>
      <w:r>
        <w:rPr>
          <w:rFonts w:hint="eastAsia" w:ascii="宋体" w:hAnsi="宋体" w:cs="宋体"/>
          <w:color w:val="000000" w:themeColor="text1"/>
          <w:sz w:val="24"/>
          <w:szCs w:val="24"/>
          <w:highlight w:val="none"/>
          <w:lang w:eastAsia="zh-CN"/>
          <w14:textFill>
            <w14:solidFill>
              <w14:schemeClr w14:val="tx1"/>
            </w14:solidFill>
          </w14:textFill>
        </w:rPr>
        <w:t>接收</w:t>
      </w:r>
      <w:r>
        <w:rPr>
          <w:rFonts w:hint="eastAsia" w:ascii="宋体" w:hAnsi="宋体" w:eastAsia="宋体" w:cs="宋体"/>
          <w:color w:val="000000" w:themeColor="text1"/>
          <w:sz w:val="24"/>
          <w:szCs w:val="24"/>
          <w:highlight w:val="none"/>
          <w14:textFill>
            <w14:solidFill>
              <w14:schemeClr w14:val="tx1"/>
            </w14:solidFill>
          </w14:textFill>
        </w:rPr>
        <w:t>货物单位。</w:t>
      </w:r>
    </w:p>
    <w:p w14:paraId="59BB392A">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“乙方”系指合同中规定的提供货物和提供服务的单位。</w:t>
      </w:r>
    </w:p>
    <w:p w14:paraId="6D910412">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“损失”本合同所指损失是指合同一方因不履行合同义务而遭致另一方及第三方的各种损失及损害的费用，还包括守约方为减轻损害或维护权利而需支付的各种调查费用，车旅费用、律师费用等。</w:t>
      </w:r>
    </w:p>
    <w:p w14:paraId="153E4378">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合同组成部分</w:t>
      </w:r>
    </w:p>
    <w:p w14:paraId="04B0BAC7">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下列文件为本合同的组成部分，并构成一个整体，需综合解释、相互补充。</w:t>
      </w:r>
    </w:p>
    <w:p w14:paraId="41CEDBF7">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如果下列文件内容出现不一致的</w:t>
      </w:r>
      <w:r>
        <w:rPr>
          <w:rFonts w:hint="eastAsia" w:ascii="宋体" w:hAnsi="宋体" w:cs="宋体"/>
          <w:color w:val="000000" w:themeColor="text1"/>
          <w:sz w:val="24"/>
          <w:szCs w:val="24"/>
          <w:highlight w:val="none"/>
          <w:lang w:eastAsia="zh-CN"/>
          <w14:textFill>
            <w14:solidFill>
              <w14:schemeClr w14:val="tx1"/>
            </w14:solidFill>
          </w14:textFill>
        </w:rPr>
        <w:t>情形</w:t>
      </w:r>
      <w:r>
        <w:rPr>
          <w:rFonts w:hint="eastAsia" w:ascii="宋体" w:hAnsi="宋体" w:eastAsia="宋体" w:cs="宋体"/>
          <w:color w:val="000000" w:themeColor="text1"/>
          <w:sz w:val="24"/>
          <w:szCs w:val="24"/>
          <w:highlight w:val="none"/>
          <w14:textFill>
            <w14:solidFill>
              <w14:schemeClr w14:val="tx1"/>
            </w14:solidFill>
          </w14:textFill>
        </w:rPr>
        <w:t>，那么在保证按照采购文件确定的事项的前提下； 组成本合同的多个文件的优先适用顺序如下：</w:t>
      </w:r>
    </w:p>
    <w:p w14:paraId="698889C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1.1.1本合同及其补充合同、变更协议； </w:t>
      </w:r>
    </w:p>
    <w:p w14:paraId="6C20783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中标通知书；</w:t>
      </w:r>
    </w:p>
    <w:p w14:paraId="794974C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投标文件（含澄清或者说明文件）； </w:t>
      </w:r>
    </w:p>
    <w:p w14:paraId="35271C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单一来源采购文件（含澄清或者修改文件）； </w:t>
      </w:r>
    </w:p>
    <w:p w14:paraId="5D30DC8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1.1.5 其他相关文件。</w:t>
      </w:r>
    </w:p>
    <w:p w14:paraId="70C7B451">
      <w:pPr>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二、服务名称、数量及价格</w:t>
      </w:r>
      <w:r>
        <w:rPr>
          <w:rFonts w:hint="eastAsia" w:ascii="宋体" w:hAnsi="宋体" w:eastAsia="宋体" w:cs="宋体"/>
          <w:color w:val="000000" w:themeColor="text1"/>
          <w:sz w:val="24"/>
          <w:szCs w:val="24"/>
          <w:highlight w:val="none"/>
          <w14:textFill>
            <w14:solidFill>
              <w14:schemeClr w14:val="tx1"/>
            </w14:solidFill>
          </w14:textFill>
        </w:rPr>
        <w:t>：</w:t>
      </w:r>
    </w:p>
    <w:p w14:paraId="46B92D1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应甲方要求，服务内容增加或减少的，以甲方出具的书面函为准，并且乙方应予同意。</w:t>
      </w:r>
    </w:p>
    <w:p w14:paraId="30F6FE7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1.服务名称：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E0E2F0F">
      <w:pPr>
        <w:spacing w:line="360"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2.服务数量：</w:t>
      </w:r>
      <w:r>
        <w:rPr>
          <w:rFonts w:hint="eastAsia" w:ascii="宋体" w:hAnsi="宋体" w:eastAsia="宋体" w:cs="宋体"/>
          <w:color w:val="000000" w:themeColor="text1"/>
          <w:sz w:val="24"/>
          <w:szCs w:val="24"/>
          <w:highlight w:val="none"/>
          <w:u w:val="single"/>
          <w14:textFill>
            <w14:solidFill>
              <w14:schemeClr w14:val="tx1"/>
            </w14:solidFill>
          </w14:textFill>
        </w:rPr>
        <w:t>1项</w:t>
      </w:r>
    </w:p>
    <w:p w14:paraId="074427A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3.服务质量：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符合采购文件要求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64CBD8D">
      <w:pPr>
        <w:spacing w:line="360" w:lineRule="auto"/>
        <w:ind w:firstLine="422" w:firstLineChars="175"/>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4.服务价格：</w:t>
      </w:r>
    </w:p>
    <w:p w14:paraId="7714FBA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（1）综合送达：包含除直接送达，卷宗移送之外全部送达方式，按照案件量收费，每个案件送达费100元（包干结算）。送达顺序为：电话确认当事人信息→电子送达（邮箱，短信等方式送达  含查号）→邮寄送达→窗口/自取送达→公告送达。</w:t>
      </w:r>
    </w:p>
    <w:p w14:paraId="24A2A66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（2）邮寄送达：按照邮件量收费，本市内12元/件，五县市20元/件，江苏省内32元/件，省际40元/件。无案号匹配邮件也按此收费标准执行</w:t>
      </w:r>
    </w:p>
    <w:p w14:paraId="677A9F6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（3）直接送达：根据法院要求配合上门送达，工作日白天100元/四小时,非工作日白天120元/四小时；夜间200元/四小时（送达范围仅限苏州市区范围，不含五县市及异地）。</w:t>
      </w:r>
    </w:p>
    <w:p w14:paraId="3769A96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（4）公告送达：根据法院要求协助开展公告送达。</w:t>
      </w:r>
    </w:p>
    <w:p w14:paraId="5DBA09D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（5）卷宗移送：用卷宗箱，苏州十一个法院（苏州中院和区县法院）卷宗移送单价为50元/箱（含来回）。</w:t>
      </w:r>
    </w:p>
    <w:p w14:paraId="6CC07A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（6）如甲方除以上业务模式外有新增业务需求需要乙方辅助完成，价格由双方另行商定。</w:t>
      </w:r>
    </w:p>
    <w:p w14:paraId="5AEFB8E6">
      <w:pPr>
        <w:spacing w:line="360" w:lineRule="auto"/>
        <w:ind w:firstLine="422" w:firstLineChars="175"/>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三、合同总价（</w:t>
      </w:r>
      <w:r>
        <w:rPr>
          <w:rFonts w:hint="eastAsia" w:ascii="宋体" w:hAnsi="宋体" w:eastAsia="宋体" w:cs="宋体"/>
          <w:b/>
          <w:color w:val="000000" w:themeColor="text1"/>
          <w:sz w:val="24"/>
          <w:szCs w:val="24"/>
          <w:highlight w:val="none"/>
          <w14:textFill>
            <w14:solidFill>
              <w14:schemeClr w14:val="tx1"/>
            </w14:solidFill>
          </w14:textFill>
        </w:rPr>
        <w:t>支付上限）</w:t>
      </w:r>
      <w:r>
        <w:rPr>
          <w:rFonts w:hint="eastAsia" w:ascii="宋体" w:hAnsi="宋体" w:eastAsia="宋体" w:cs="宋体"/>
          <w:color w:val="000000" w:themeColor="text1"/>
          <w:sz w:val="24"/>
          <w:szCs w:val="24"/>
          <w:highlight w:val="none"/>
          <w14:textFill>
            <w14:solidFill>
              <w14:schemeClr w14:val="tx1"/>
            </w14:solidFill>
          </w14:textFill>
        </w:rPr>
        <w:t xml:space="preserve">：(大写):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6615DE6">
      <w:pPr>
        <w:spacing w:line="360" w:lineRule="auto"/>
        <w:ind w:firstLine="422"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四、合同总价范围</w:t>
      </w:r>
      <w:r>
        <w:rPr>
          <w:rFonts w:hint="eastAsia" w:ascii="宋体" w:hAnsi="宋体" w:eastAsia="宋体" w:cs="宋体"/>
          <w:color w:val="000000" w:themeColor="text1"/>
          <w:sz w:val="24"/>
          <w:szCs w:val="24"/>
          <w:highlight w:val="none"/>
          <w14:textFill>
            <w14:solidFill>
              <w14:schemeClr w14:val="tx1"/>
            </w14:solidFill>
          </w14:textFill>
        </w:rPr>
        <w:t>：</w:t>
      </w:r>
    </w:p>
    <w:p w14:paraId="382EAEEF">
      <w:pPr>
        <w:spacing w:line="360" w:lineRule="auto"/>
        <w:ind w:firstLine="480" w:firstLineChars="200"/>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包括上门快递取件、包装、运输、配送、人员、加班、售后服务及相关劳务支出等工作所发生的全部费用以及响应单位企业利润、税金和政策性文件规定及合同包含的所有风险、责任等各项应有费用。响应报价为最终报价，除非因特殊原因并经买卖双方协商同意，响应单位不得再要求追加任何费用</w:t>
      </w:r>
      <w:r>
        <w:rPr>
          <w:rFonts w:hint="eastAsia" w:ascii="宋体" w:hAnsi="宋体" w:eastAsia="宋体" w:cs="宋体"/>
          <w:color w:val="000000" w:themeColor="text1"/>
          <w:sz w:val="24"/>
          <w:szCs w:val="24"/>
          <w:highlight w:val="none"/>
          <w:lang w:val="zh-TW" w:eastAsia="zh-TW"/>
          <w14:textFill>
            <w14:solidFill>
              <w14:schemeClr w14:val="tx1"/>
            </w14:solidFill>
          </w14:textFill>
        </w:rPr>
        <w:t>。</w:t>
      </w:r>
    </w:p>
    <w:p w14:paraId="7F964ED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2.项目在服务期内及相关的售后服务依据乙方售后服务承诺执行。   </w:t>
      </w:r>
    </w:p>
    <w:p w14:paraId="30D30618">
      <w:pPr>
        <w:spacing w:line="360" w:lineRule="auto"/>
        <w:ind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3.合同涉及</w:t>
      </w:r>
      <w:r>
        <w:rPr>
          <w:rFonts w:hint="eastAsia" w:ascii="宋体" w:hAnsi="宋体" w:eastAsia="宋体" w:cs="宋体"/>
          <w:b/>
          <w:color w:val="000000" w:themeColor="text1"/>
          <w:sz w:val="24"/>
          <w:szCs w:val="24"/>
          <w:highlight w:val="none"/>
          <w:lang w:val="zh-CN"/>
          <w14:textFill>
            <w14:solidFill>
              <w14:schemeClr w14:val="tx1"/>
            </w14:solidFill>
          </w14:textFill>
        </w:rPr>
        <w:t>所有服务内容实际产生的总金额支付上限为275.3012万元。</w:t>
      </w:r>
    </w:p>
    <w:p w14:paraId="7A7FD6FC">
      <w:pPr>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五、服务地点</w:t>
      </w:r>
      <w:r>
        <w:rPr>
          <w:rFonts w:hint="eastAsia" w:ascii="宋体" w:hAnsi="宋体" w:eastAsia="宋体" w:cs="宋体"/>
          <w:color w:val="000000" w:themeColor="text1"/>
          <w:sz w:val="24"/>
          <w:szCs w:val="24"/>
          <w:highlight w:val="none"/>
          <w14:textFill>
            <w14:solidFill>
              <w14:schemeClr w14:val="tx1"/>
            </w14:solidFill>
          </w14:textFill>
        </w:rPr>
        <w:t>：江苏省苏州市中级人民法院指定地点。</w:t>
      </w:r>
    </w:p>
    <w:p w14:paraId="0468EFF0">
      <w:pPr>
        <w:pStyle w:val="20"/>
        <w:tabs>
          <w:tab w:val="left" w:pos="630"/>
        </w:tabs>
        <w:spacing w:line="324" w:lineRule="auto"/>
        <w:ind w:left="0" w:firstLine="482" w:firstLineChars="200"/>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b/>
          <w:color w:val="000000" w:themeColor="text1"/>
          <w:sz w:val="24"/>
          <w:szCs w:val="24"/>
          <w:highlight w:val="none"/>
          <w:lang w:val="zh-TW" w:eastAsia="zh-TW"/>
          <w14:textFill>
            <w14:solidFill>
              <w14:schemeClr w14:val="tx1"/>
            </w14:solidFill>
          </w14:textFill>
        </w:rPr>
        <w:t>六</w:t>
      </w:r>
      <w:r>
        <w:rPr>
          <w:rFonts w:hint="eastAsia" w:ascii="宋体" w:hAnsi="宋体" w:eastAsia="宋体" w:cs="宋体"/>
          <w:b/>
          <w:color w:val="000000" w:themeColor="text1"/>
          <w:sz w:val="24"/>
          <w:szCs w:val="24"/>
          <w:highlight w:val="none"/>
          <w:lang w:val="zh-TW"/>
          <w14:textFill>
            <w14:solidFill>
              <w14:schemeClr w14:val="tx1"/>
            </w14:solidFill>
          </w14:textFill>
        </w:rPr>
        <w:t>、</w:t>
      </w:r>
      <w:r>
        <w:rPr>
          <w:rFonts w:hint="eastAsia" w:ascii="宋体" w:hAnsi="宋体" w:eastAsia="宋体" w:cs="宋体"/>
          <w:b/>
          <w:color w:val="000000" w:themeColor="text1"/>
          <w:sz w:val="24"/>
          <w:szCs w:val="24"/>
          <w:highlight w:val="none"/>
          <w:lang w:val="zh-TW" w:eastAsia="zh-TW"/>
          <w14:textFill>
            <w14:solidFill>
              <w14:schemeClr w14:val="tx1"/>
            </w14:solidFill>
          </w14:textFill>
        </w:rPr>
        <w:t>服务期限</w:t>
      </w:r>
      <w:r>
        <w:rPr>
          <w:rFonts w:hint="eastAsia" w:ascii="宋体" w:hAnsi="宋体" w:eastAsia="宋体" w:cs="宋体"/>
          <w:color w:val="000000" w:themeColor="text1"/>
          <w:sz w:val="24"/>
          <w:szCs w:val="24"/>
          <w:highlight w:val="none"/>
          <w:lang w:val="zh-TW"/>
          <w14:textFill>
            <w14:solidFill>
              <w14:schemeClr w14:val="tx1"/>
            </w14:solidFill>
          </w14:textFill>
        </w:rPr>
        <w:t>：</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12个月</w:t>
      </w:r>
      <w:r>
        <w:rPr>
          <w:rFonts w:hint="eastAsia" w:ascii="宋体" w:hAnsi="宋体" w:eastAsia="宋体" w:cs="宋体"/>
          <w:color w:val="000000" w:themeColor="text1"/>
          <w:sz w:val="24"/>
          <w:szCs w:val="24"/>
          <w:highlight w:val="none"/>
          <w:lang w:val="zh-TW" w:eastAsia="zh-TW"/>
          <w14:textFill>
            <w14:solidFill>
              <w14:schemeClr w14:val="tx1"/>
            </w14:solidFill>
          </w14:textFill>
        </w:rPr>
        <w:t>。</w:t>
      </w:r>
    </w:p>
    <w:p w14:paraId="011E4FC4">
      <w:pPr>
        <w:pStyle w:val="20"/>
        <w:tabs>
          <w:tab w:val="left" w:pos="630"/>
        </w:tabs>
        <w:spacing w:line="324" w:lineRule="auto"/>
        <w:ind w:left="0"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七、采购内容：详见采购文件。</w:t>
      </w:r>
    </w:p>
    <w:p w14:paraId="7DD19A8D">
      <w:pPr>
        <w:pStyle w:val="20"/>
        <w:tabs>
          <w:tab w:val="left" w:pos="630"/>
        </w:tabs>
        <w:ind w:left="0"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八、付款方式：</w:t>
      </w:r>
    </w:p>
    <w:p w14:paraId="198E5E6F">
      <w:pPr>
        <w:pStyle w:val="20"/>
        <w:tabs>
          <w:tab w:val="left" w:pos="630"/>
        </w:tabs>
        <w:ind w:left="0" w:firstLine="482" w:firstLineChars="200"/>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依据服务价格，按实结算。结算周期为自然月结，甲方承诺在结算周期结束后90天内向乙方支付服务费用。</w:t>
      </w:r>
    </w:p>
    <w:p w14:paraId="0EB88E02">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在合同履行过程中，成交单位向采购方提供以下A、B单据作为采购方支付依据；特殊情况等未尽事宜，双方协商后解决。</w:t>
      </w:r>
    </w:p>
    <w:p w14:paraId="4A1738F2">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A、正式的发票</w:t>
      </w:r>
    </w:p>
    <w:p w14:paraId="7B37ECB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B、集约送达清单</w:t>
      </w:r>
    </w:p>
    <w:p w14:paraId="66851501">
      <w:pPr>
        <w:spacing w:line="360" w:lineRule="auto"/>
        <w:ind w:firstLine="422"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九、违约责任</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4B9D2C04">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000000" w:themeColor="text1"/>
          <w:sz w:val="24"/>
          <w:szCs w:val="24"/>
          <w:highlight w:val="none"/>
          <w:u w:val="single"/>
          <w14:textFill>
            <w14:solidFill>
              <w14:schemeClr w14:val="tx1"/>
            </w14:solidFill>
          </w14:textFill>
        </w:rPr>
        <w:t>0.5</w:t>
      </w:r>
      <w:r>
        <w:rPr>
          <w:rFonts w:hint="eastAsia" w:ascii="宋体" w:hAnsi="宋体" w:eastAsia="宋体" w:cs="宋体"/>
          <w:color w:val="000000" w:themeColor="text1"/>
          <w:sz w:val="24"/>
          <w:szCs w:val="24"/>
          <w:highlight w:val="none"/>
          <w14:textFill>
            <w14:solidFill>
              <w14:schemeClr w14:val="tx1"/>
            </w14:solidFill>
          </w14:textFill>
        </w:rPr>
        <w:t>％计算，最高限额为本合同总价的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w:t>
      </w:r>
      <w:r>
        <w:rPr>
          <w:rFonts w:hint="eastAsia" w:ascii="宋体" w:hAnsi="宋体" w:eastAsia="宋体" w:cs="宋体"/>
          <w:color w:val="000000" w:themeColor="text1"/>
          <w:sz w:val="24"/>
          <w:szCs w:val="24"/>
          <w:highlight w:val="none"/>
          <w14:textFill>
            <w14:solidFill>
              <w14:schemeClr w14:val="tx1"/>
            </w14:solidFill>
          </w14:textFill>
        </w:rPr>
        <w:t>％；迟延履行的违约金计绰数额达到前述最高限额之日起，甲方有权在要求乙方支付违约金的同时，书面通知乙方解除本合同；</w:t>
      </w:r>
    </w:p>
    <w:p w14:paraId="086C35D8">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themeColor="text1"/>
          <w:sz w:val="24"/>
          <w:szCs w:val="24"/>
          <w:highlight w:val="none"/>
          <w:u w:val="single"/>
          <w14:textFill>
            <w14:solidFill>
              <w14:schemeClr w14:val="tx1"/>
            </w14:solidFill>
          </w14:textFill>
        </w:rPr>
        <w:t>0.25</w:t>
      </w:r>
      <w:r>
        <w:rPr>
          <w:rFonts w:hint="eastAsia" w:ascii="宋体" w:hAnsi="宋体" w:eastAsia="宋体" w:cs="宋体"/>
          <w:color w:val="000000" w:themeColor="text1"/>
          <w:sz w:val="24"/>
          <w:szCs w:val="24"/>
          <w:highlight w:val="none"/>
          <w14:textFill>
            <w14:solidFill>
              <w14:schemeClr w14:val="tx1"/>
            </w14:solidFill>
          </w14:textFill>
        </w:rPr>
        <w:t>％计算最高限额为本合同总价的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％；迟延付款的违约金计算数额达到前述最高限额之日起，乙方有权在要求甲方支付违约金的同时，书面通知甲方解除本合同；</w:t>
      </w:r>
    </w:p>
    <w:p w14:paraId="1B37A473">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w:t>
      </w:r>
      <w:r>
        <w:rPr>
          <w:rFonts w:hint="eastAsia" w:ascii="宋体" w:hAnsi="宋体" w:cs="宋体"/>
          <w:color w:val="000000" w:themeColor="text1"/>
          <w:sz w:val="24"/>
          <w:szCs w:val="24"/>
          <w:highlight w:val="none"/>
          <w:lang w:eastAsia="zh-CN"/>
          <w14:textFill>
            <w14:solidFill>
              <w14:schemeClr w14:val="tx1"/>
            </w14:solidFill>
          </w14:textFill>
        </w:rPr>
        <w:t>当事人</w:t>
      </w:r>
      <w:r>
        <w:rPr>
          <w:rFonts w:hint="eastAsia" w:ascii="宋体" w:hAnsi="宋体" w:eastAsia="宋体" w:cs="宋体"/>
          <w:color w:val="000000" w:themeColor="text1"/>
          <w:sz w:val="24"/>
          <w:szCs w:val="24"/>
          <w:highlight w:val="none"/>
          <w14:textFill>
            <w14:solidFill>
              <w14:schemeClr w14:val="tx1"/>
            </w14:solidFill>
          </w14:textFill>
        </w:rPr>
        <w:t>在合同签订、履行过程中的行为）的，对方当事人可以书面通知违约方解除本合同；</w:t>
      </w:r>
    </w:p>
    <w:p w14:paraId="1C38C13C">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19AF131">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 除前述约定外，除不可抗力外，任何一方未能履行本合同约定的义务，对方当事人均有权要求继续履行、采取补救措施或者赔偿损失等，且对方</w:t>
      </w:r>
      <w:r>
        <w:rPr>
          <w:rFonts w:hint="eastAsia" w:ascii="宋体" w:hAnsi="宋体" w:cs="宋体"/>
          <w:color w:val="000000" w:themeColor="text1"/>
          <w:sz w:val="24"/>
          <w:szCs w:val="24"/>
          <w:highlight w:val="none"/>
          <w:lang w:eastAsia="zh-CN"/>
          <w14:textFill>
            <w14:solidFill>
              <w14:schemeClr w14:val="tx1"/>
            </w14:solidFill>
          </w14:textFill>
        </w:rPr>
        <w:t>当事人</w:t>
      </w:r>
      <w:r>
        <w:rPr>
          <w:rFonts w:hint="eastAsia" w:ascii="宋体" w:hAnsi="宋体" w:eastAsia="宋体" w:cs="宋体"/>
          <w:color w:val="000000" w:themeColor="text1"/>
          <w:sz w:val="24"/>
          <w:szCs w:val="24"/>
          <w:highlight w:val="none"/>
          <w14:textFill>
            <w14:solidFill>
              <w14:schemeClr w14:val="tx1"/>
            </w14:solidFill>
          </w14:textFill>
        </w:rPr>
        <w:t>行使的任何权利救济方式均不视为其放弃了其他法定或者约定的权利救济方式；</w:t>
      </w:r>
    </w:p>
    <w:p w14:paraId="1AD8C3A5">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 如果出现政府采购监督管理部门在处理投诉事项期间，书面通知甲方暂停采购活动的情形，或者询问或质疑事项可能影响中标结果的，导致甲方中止履行合同的情形，均不视为甲方违约。</w:t>
      </w:r>
    </w:p>
    <w:p w14:paraId="7EB514DA">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7.合同期内甲乙双方遵循诚实信用原则,按合同条款行使</w:t>
      </w:r>
      <w:r>
        <w:rPr>
          <w:rFonts w:hint="eastAsia" w:ascii="宋体" w:hAnsi="宋体" w:cs="宋体"/>
          <w:color w:val="000000" w:themeColor="text1"/>
          <w:sz w:val="24"/>
          <w:szCs w:val="24"/>
          <w:highlight w:val="none"/>
          <w:lang w:eastAsia="zh-CN"/>
          <w14:textFill>
            <w14:solidFill>
              <w14:schemeClr w14:val="tx1"/>
            </w14:solidFill>
          </w14:textFill>
        </w:rPr>
        <w:t>权利</w:t>
      </w:r>
      <w:r>
        <w:rPr>
          <w:rFonts w:hint="eastAsia" w:ascii="宋体" w:hAnsi="宋体" w:eastAsia="宋体" w:cs="宋体"/>
          <w:color w:val="000000" w:themeColor="text1"/>
          <w:sz w:val="24"/>
          <w:szCs w:val="24"/>
          <w:highlight w:val="none"/>
          <w14:textFill>
            <w14:solidFill>
              <w14:schemeClr w14:val="tx1"/>
            </w14:solidFill>
          </w14:textFill>
        </w:rPr>
        <w:t>、履行义务,不得擅自变更或者解除合同。</w:t>
      </w:r>
    </w:p>
    <w:p w14:paraId="6BBDF247">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8.如乙方原因无法完成甲方的需求,乙方应赔偿甲方损失。</w:t>
      </w:r>
    </w:p>
    <w:p w14:paraId="5979BABF">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9.若由于乙方未依照本合同约定提供服务，而导致甲方遭受任何不利后果的（包括行政行为错误等法律不利后果），甲方有权就其所受损失向乙方进行追偿。</w:t>
      </w:r>
    </w:p>
    <w:p w14:paraId="1BF7E1EC">
      <w:pPr>
        <w:spacing w:line="360" w:lineRule="auto"/>
        <w:ind w:firstLine="422"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十、合同的解除和转让</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52D47FBC">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1.合同的解除</w:t>
      </w:r>
    </w:p>
    <w:p w14:paraId="7FC8D7CC">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w:t>
      </w:r>
      <w:r>
        <w:rPr>
          <w:rFonts w:hint="eastAsia" w:ascii="宋体" w:hAnsi="宋体" w:eastAsia="宋体" w:cs="宋体"/>
          <w:color w:val="000000" w:themeColor="text1"/>
          <w:sz w:val="24"/>
          <w:szCs w:val="24"/>
          <w:highlight w:val="none"/>
          <w:lang w:val="zh-CN"/>
          <w14:textFill>
            <w14:solidFill>
              <w14:schemeClr w14:val="tx1"/>
            </w14:solidFill>
          </w14:textFill>
        </w:rPr>
        <w:t>有下列情形之一，合同一方可以解除合同：</w:t>
      </w:r>
    </w:p>
    <w:p w14:paraId="28D3B701">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① 因不可抗力致使不能实现合同目的，未受不可抗力影响的一方有权解除合同；</w:t>
      </w:r>
    </w:p>
    <w:p w14:paraId="6BD836FE">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② 合同履行期内一方不履行合同义务或者履行合同义务不符合约定的，且经另一方书面催告后</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zh-CN"/>
          <w14:textFill>
            <w14:solidFill>
              <w14:schemeClr w14:val="tx1"/>
            </w14:solidFill>
          </w14:textFill>
        </w:rPr>
        <w:t>日内仍未按约履行的；</w:t>
      </w:r>
    </w:p>
    <w:p w14:paraId="40805FFE">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w:t>
      </w:r>
      <w:r>
        <w:rPr>
          <w:rFonts w:hint="eastAsia" w:ascii="宋体" w:hAnsi="宋体" w:eastAsia="宋体" w:cs="宋体"/>
          <w:color w:val="000000" w:themeColor="text1"/>
          <w:sz w:val="24"/>
          <w:szCs w:val="24"/>
          <w:highlight w:val="none"/>
          <w:lang w:val="zh-CN"/>
          <w14:textFill>
            <w14:solidFill>
              <w14:schemeClr w14:val="tx1"/>
            </w14:solidFill>
          </w14:textFill>
        </w:rPr>
        <w:t>有权解除合同的一方，应当在违约事实或不可抗力发生之后十五天内书面通知对方以主张解除合同，合同在书面通知到达对方时解除。</w:t>
      </w:r>
    </w:p>
    <w:p w14:paraId="47206170">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2.合同的转让</w:t>
      </w:r>
    </w:p>
    <w:p w14:paraId="34B5B3DC">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本合同权利和义务全部不得转让。</w:t>
      </w:r>
    </w:p>
    <w:p w14:paraId="4AE062D5">
      <w:pPr>
        <w:spacing w:line="360" w:lineRule="auto"/>
        <w:ind w:firstLine="422"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十一、合同的生效</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1A915135">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本合同在双方签字盖章后生效，并至苏州市政府采购监督管理部门备案。</w:t>
      </w:r>
    </w:p>
    <w:p w14:paraId="32D4332B">
      <w:pPr>
        <w:spacing w:line="360" w:lineRule="auto"/>
        <w:ind w:firstLine="422"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十二、管辖</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17DFF0BD">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甲乙双方一致同意，就任何在本合同履行过程中产生的或与本合同有关的争议，双方可协商解决，协商不成的，任何一方均有权起诉至甲方所在地人民法院。</w:t>
      </w:r>
    </w:p>
    <w:p w14:paraId="40C70516">
      <w:pPr>
        <w:pStyle w:val="20"/>
        <w:tabs>
          <w:tab w:val="left" w:pos="630"/>
        </w:tabs>
        <w:spacing w:line="324" w:lineRule="auto"/>
        <w:ind w:left="0"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十三、注意事项</w:t>
      </w:r>
    </w:p>
    <w:p w14:paraId="07034764">
      <w:pPr>
        <w:pStyle w:val="20"/>
        <w:tabs>
          <w:tab w:val="left" w:pos="630"/>
        </w:tabs>
        <w:spacing w:line="324" w:lineRule="auto"/>
        <w:ind w:left="0" w:firstLine="480" w:firstLineChars="200"/>
        <w:rPr>
          <w:rFonts w:hint="eastAsia" w:ascii="宋体" w:hAnsi="宋体" w:eastAsia="宋体" w:cs="宋体"/>
          <w:color w:val="000000" w:themeColor="text1"/>
          <w:sz w:val="24"/>
          <w:szCs w:val="24"/>
          <w:highlight w:val="none"/>
          <w:lang w:val="zh-TW"/>
          <w14:textFill>
            <w14:solidFill>
              <w14:schemeClr w14:val="tx1"/>
            </w14:solidFill>
          </w14:textFill>
        </w:rPr>
      </w:pPr>
      <w:r>
        <w:rPr>
          <w:rFonts w:hint="eastAsia" w:ascii="宋体" w:hAnsi="宋体" w:eastAsia="宋体" w:cs="宋体"/>
          <w:color w:val="000000" w:themeColor="text1"/>
          <w:sz w:val="24"/>
          <w:szCs w:val="24"/>
          <w:highlight w:val="none"/>
          <w:lang w:val="zh-TW"/>
          <w14:textFill>
            <w14:solidFill>
              <w14:schemeClr w14:val="tx1"/>
            </w14:solidFill>
          </w14:textFill>
        </w:rPr>
        <w:t>1.双方约定共同大力推进电子送达，乙方在开展集约送达工作时应优先适用电子送达方式，不断提高电子送达适用率。</w:t>
      </w:r>
    </w:p>
    <w:p w14:paraId="00E1FE95">
      <w:pPr>
        <w:pStyle w:val="20"/>
        <w:tabs>
          <w:tab w:val="left" w:pos="630"/>
        </w:tabs>
        <w:spacing w:line="324" w:lineRule="auto"/>
        <w:ind w:left="0" w:firstLine="480" w:firstLineChars="200"/>
        <w:rPr>
          <w:rFonts w:hint="eastAsia" w:ascii="宋体" w:hAnsi="宋体" w:eastAsia="宋体" w:cs="宋体"/>
          <w:color w:val="000000" w:themeColor="text1"/>
          <w:sz w:val="24"/>
          <w:szCs w:val="24"/>
          <w:highlight w:val="none"/>
          <w:lang w:val="zh-TW"/>
          <w14:textFill>
            <w14:solidFill>
              <w14:schemeClr w14:val="tx1"/>
            </w14:solidFill>
          </w14:textFill>
        </w:rPr>
      </w:pPr>
      <w:r>
        <w:rPr>
          <w:rFonts w:hint="eastAsia" w:ascii="宋体" w:hAnsi="宋体" w:eastAsia="宋体" w:cs="宋体"/>
          <w:color w:val="000000" w:themeColor="text1"/>
          <w:sz w:val="24"/>
          <w:szCs w:val="24"/>
          <w:highlight w:val="none"/>
          <w:lang w:val="zh-TW"/>
          <w14:textFill>
            <w14:solidFill>
              <w14:schemeClr w14:val="tx1"/>
            </w14:solidFill>
          </w14:textFill>
        </w:rPr>
        <w:t>2.在服务期间内立案的案件(案号年度为2026)适用本合同综合送达服务价格进行送达费用结算(服务期内案件未结后续仍需集约送达的，不再另行收费)。在服务期间内不进入综合送达系统进行邮寄送达的，根据实际费用结算。</w:t>
      </w:r>
    </w:p>
    <w:p w14:paraId="135201CB">
      <w:pPr>
        <w:pStyle w:val="20"/>
        <w:tabs>
          <w:tab w:val="left" w:pos="630"/>
        </w:tabs>
        <w:spacing w:line="324" w:lineRule="auto"/>
        <w:ind w:left="0" w:firstLine="482" w:firstLineChars="200"/>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十四、附则：</w:t>
      </w:r>
    </w:p>
    <w:p w14:paraId="3AE35CAA">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1.合同份数</w:t>
      </w:r>
    </w:p>
    <w:p w14:paraId="40FB3B70">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本合同一式六份，甲、乙双方各执二份，政府采购管理机构及招标代理机构各执一份。</w:t>
      </w:r>
    </w:p>
    <w:p w14:paraId="709E3D65">
      <w:pPr>
        <w:spacing w:line="360" w:lineRule="auto"/>
        <w:ind w:firstLine="420" w:firstLineChars="17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2.未尽事宜</w:t>
      </w:r>
    </w:p>
    <w:p w14:paraId="2FCB94A0">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本合同未尽事宜应按《中华人民共和国</w:t>
      </w:r>
      <w:r>
        <w:rPr>
          <w:rFonts w:hint="eastAsia" w:ascii="宋体" w:hAnsi="宋体" w:eastAsia="宋体" w:cs="宋体"/>
          <w:color w:val="000000" w:themeColor="text1"/>
          <w:sz w:val="24"/>
          <w:szCs w:val="24"/>
          <w:highlight w:val="none"/>
          <w14:textFill>
            <w14:solidFill>
              <w14:schemeClr w14:val="tx1"/>
            </w14:solidFill>
          </w14:textFill>
        </w:rPr>
        <w:t>民法典</w:t>
      </w:r>
      <w:r>
        <w:rPr>
          <w:rFonts w:hint="eastAsia" w:ascii="宋体" w:hAnsi="宋体" w:eastAsia="宋体" w:cs="宋体"/>
          <w:color w:val="000000" w:themeColor="text1"/>
          <w:sz w:val="24"/>
          <w:szCs w:val="24"/>
          <w:highlight w:val="none"/>
          <w:lang w:val="zh-CN"/>
          <w14:textFill>
            <w14:solidFill>
              <w14:schemeClr w14:val="tx1"/>
            </w14:solidFill>
          </w14:textFill>
        </w:rPr>
        <w:t>》、《中华人民共和国政府采购法》以及</w:t>
      </w:r>
      <w:r>
        <w:rPr>
          <w:rFonts w:hint="eastAsia" w:ascii="宋体" w:hAnsi="宋体" w:cs="宋体"/>
          <w:color w:val="000000" w:themeColor="text1"/>
          <w:sz w:val="24"/>
          <w:szCs w:val="24"/>
          <w:highlight w:val="none"/>
          <w:lang w:val="zh-CN"/>
          <w14:textFill>
            <w14:solidFill>
              <w14:schemeClr w14:val="tx1"/>
            </w14:solidFill>
          </w14:textFill>
        </w:rPr>
        <w:t>其他</w:t>
      </w:r>
      <w:r>
        <w:rPr>
          <w:rFonts w:hint="eastAsia" w:ascii="宋体" w:hAnsi="宋体" w:eastAsia="宋体" w:cs="宋体"/>
          <w:color w:val="000000" w:themeColor="text1"/>
          <w:sz w:val="24"/>
          <w:szCs w:val="24"/>
          <w:highlight w:val="none"/>
          <w:lang w:val="zh-CN"/>
          <w14:textFill>
            <w14:solidFill>
              <w14:schemeClr w14:val="tx1"/>
            </w14:solidFill>
          </w14:textFill>
        </w:rPr>
        <w:t>相关法律、法规之规定解释，由甲</w:t>
      </w:r>
      <w:r>
        <w:rPr>
          <w:rFonts w:hint="eastAsia" w:ascii="宋体" w:hAnsi="宋体" w:eastAsia="宋体" w:cs="宋体"/>
          <w:color w:val="000000" w:themeColor="text1"/>
          <w:sz w:val="24"/>
          <w:szCs w:val="24"/>
          <w:highlight w:val="none"/>
          <w14:textFill>
            <w14:solidFill>
              <w14:schemeClr w14:val="tx1"/>
            </w14:solidFill>
          </w14:textFill>
        </w:rPr>
        <w:t>乙双方协商解决。 </w:t>
      </w:r>
    </w:p>
    <w:p w14:paraId="5C434DD7">
      <w:pPr>
        <w:spacing w:line="360" w:lineRule="auto"/>
        <w:ind w:firstLine="420" w:firstLineChars="175"/>
        <w:rPr>
          <w:rFonts w:hint="eastAsia" w:ascii="宋体" w:hAnsi="宋体" w:eastAsia="宋体" w:cs="宋体"/>
          <w:color w:val="000000" w:themeColor="text1"/>
          <w:sz w:val="24"/>
          <w:szCs w:val="24"/>
          <w:highlight w:val="none"/>
          <w14:textFill>
            <w14:solidFill>
              <w14:schemeClr w14:val="tx1"/>
            </w14:solidFill>
          </w14:textFill>
        </w:rPr>
      </w:pPr>
    </w:p>
    <w:p w14:paraId="7D0655F2">
      <w:pPr>
        <w:pStyle w:val="15"/>
        <w:rPr>
          <w:rFonts w:hint="eastAsia" w:ascii="宋体" w:hAnsi="宋体" w:eastAsia="宋体" w:cs="宋体"/>
          <w:color w:val="000000" w:themeColor="text1"/>
          <w:sz w:val="24"/>
          <w:szCs w:val="24"/>
          <w:highlight w:val="none"/>
          <w14:textFill>
            <w14:solidFill>
              <w14:schemeClr w14:val="tx1"/>
            </w14:solidFill>
          </w14:textFill>
        </w:rPr>
      </w:pPr>
    </w:p>
    <w:p w14:paraId="1812D6A9">
      <w:pPr>
        <w:pStyle w:val="15"/>
        <w:rPr>
          <w:rFonts w:hint="eastAsia" w:ascii="宋体" w:hAnsi="宋体" w:eastAsia="宋体" w:cs="宋体"/>
          <w:color w:val="000000" w:themeColor="text1"/>
          <w:sz w:val="24"/>
          <w:szCs w:val="24"/>
          <w:highlight w:val="none"/>
          <w14:textFill>
            <w14:solidFill>
              <w14:schemeClr w14:val="tx1"/>
            </w14:solidFill>
          </w14:textFill>
        </w:rPr>
      </w:pPr>
    </w:p>
    <w:p w14:paraId="37E1B1A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乙方：                          </w:t>
      </w:r>
    </w:p>
    <w:p w14:paraId="489D7E8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法人代表（授权代表）：                           法人代表（授权代表）：     </w:t>
      </w:r>
    </w:p>
    <w:p w14:paraId="3F183B7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签约日期：                      </w:t>
      </w:r>
    </w:p>
    <w:p w14:paraId="0324F65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开户行：</w:t>
      </w:r>
    </w:p>
    <w:p w14:paraId="4D00EBD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账户</w:t>
      </w:r>
      <w:r>
        <w:rPr>
          <w:rFonts w:hint="eastAsia" w:ascii="宋体" w:hAnsi="宋体" w:eastAsia="宋体" w:cs="宋体"/>
          <w:color w:val="000000" w:themeColor="text1"/>
          <w:sz w:val="24"/>
          <w:szCs w:val="24"/>
          <w:highlight w:val="none"/>
          <w14:textFill>
            <w14:solidFill>
              <w14:schemeClr w14:val="tx1"/>
            </w14:solidFill>
          </w14:textFill>
        </w:rPr>
        <w:t>：</w:t>
      </w:r>
    </w:p>
    <w:p w14:paraId="4661EB95">
      <w:pPr>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w:t>
      </w:r>
      <w:r>
        <w:rPr>
          <w:rFonts w:hint="eastAsia" w:ascii="宋体" w:hAnsi="宋体" w:cs="宋体"/>
          <w:b/>
          <w:color w:val="000000" w:themeColor="text1"/>
          <w:sz w:val="24"/>
          <w:szCs w:val="24"/>
          <w:highlight w:val="none"/>
          <w:lang w:eastAsia="zh-CN"/>
          <w14:textFill>
            <w14:solidFill>
              <w14:schemeClr w14:val="tx1"/>
            </w14:solidFill>
          </w14:textFill>
        </w:rPr>
        <w:t>签订</w:t>
      </w:r>
      <w:r>
        <w:rPr>
          <w:rFonts w:hint="eastAsia" w:ascii="宋体" w:hAnsi="宋体" w:eastAsia="宋体" w:cs="宋体"/>
          <w:b/>
          <w:color w:val="000000" w:themeColor="text1"/>
          <w:sz w:val="24"/>
          <w:szCs w:val="24"/>
          <w:highlight w:val="none"/>
          <w14:textFill>
            <w14:solidFill>
              <w14:schemeClr w14:val="tx1"/>
            </w14:solidFill>
          </w14:textFill>
        </w:rPr>
        <w:t>地：江苏省苏州市中级人民法院</w:t>
      </w:r>
    </w:p>
    <w:p w14:paraId="16B67FC2">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r>
      <w:r>
        <w:rPr>
          <w:rFonts w:hint="eastAsia" w:ascii="宋体" w:hAnsi="宋体"/>
          <w:color w:val="000000" w:themeColor="text1"/>
          <w:sz w:val="24"/>
          <w:highlight w:val="none"/>
          <w14:textFill>
            <w14:solidFill>
              <w14:schemeClr w14:val="tx1"/>
            </w14:solidFill>
          </w14:textFill>
        </w:rPr>
        <w:t>附件1:</w:t>
      </w:r>
    </w:p>
    <w:p w14:paraId="508FCBB2">
      <w:pPr>
        <w:spacing w:line="360" w:lineRule="auto"/>
        <w:ind w:firstLine="723" w:firstLineChars="200"/>
        <w:jc w:val="center"/>
        <w:rPr>
          <w:rFonts w:hint="eastAsia" w:ascii="宋体" w:hAnsi="宋体"/>
          <w:b/>
          <w:color w:val="000000" w:themeColor="text1"/>
          <w:sz w:val="36"/>
          <w:szCs w:val="36"/>
          <w:highlight w:val="none"/>
          <w14:textFill>
            <w14:solidFill>
              <w14:schemeClr w14:val="tx1"/>
            </w14:solidFill>
          </w14:textFill>
        </w:rPr>
      </w:pPr>
    </w:p>
    <w:p w14:paraId="33B8AE12">
      <w:pPr>
        <w:spacing w:line="360" w:lineRule="auto"/>
        <w:ind w:firstLine="723" w:firstLineChars="200"/>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安全保密协议</w:t>
      </w:r>
    </w:p>
    <w:p w14:paraId="55ED4B17">
      <w:pPr>
        <w:spacing w:line="360" w:lineRule="auto"/>
        <w:ind w:firstLine="482" w:firstLineChars="200"/>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w:t>
      </w:r>
    </w:p>
    <w:p w14:paraId="1D6822B4">
      <w:pPr>
        <w:spacing w:line="360" w:lineRule="auto"/>
        <w:ind w:firstLine="482" w:firstLineChars="200"/>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乙方： </w:t>
      </w:r>
    </w:p>
    <w:p w14:paraId="05F32313">
      <w:pPr>
        <w:spacing w:line="360" w:lineRule="auto"/>
        <w:ind w:firstLine="480" w:firstLineChars="200"/>
        <w:jc w:val="left"/>
        <w:rPr>
          <w:rFonts w:ascii="宋体" w:hAnsi="宋体"/>
          <w:color w:val="000000" w:themeColor="text1"/>
          <w:sz w:val="24"/>
          <w:highlight w:val="none"/>
          <w14:textFill>
            <w14:solidFill>
              <w14:schemeClr w14:val="tx1"/>
            </w14:solidFill>
          </w14:textFill>
        </w:rPr>
      </w:pPr>
    </w:p>
    <w:p w14:paraId="48CD49E2">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乙方作为甲方法律文书集约送达平台的服务单位，必须对服务中所可能涉及的各种数据、信息承担保密责任和义务，确保信息数据的安全。</w:t>
      </w:r>
    </w:p>
    <w:p w14:paraId="4FD627C4">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第一条 安全要求</w:t>
      </w:r>
    </w:p>
    <w:p w14:paraId="6CC98DAB">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1、乙方必须遵守甲方的各项规章制度，严格按照工作规范组织进行运维服务工作，制定切实可行的措施保障人员安全，设备安全，信息安全，生产安全。</w:t>
      </w:r>
    </w:p>
    <w:p w14:paraId="69BF0307">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2、乙方必须采取有效措施对运维人员进行管理和思想教育，加强保密和安全生产意识。</w:t>
      </w:r>
    </w:p>
    <w:p w14:paraId="5686367B">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第二条 保密信息范围</w:t>
      </w:r>
    </w:p>
    <w:p w14:paraId="280EE920">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乙方可能接触到的甲方秘密事项是指，与甲方业务有关的、具有价值的，不为公众所知悉的一切信息、技术信息和管理信息。包括(但不限于)下列类型:</w:t>
      </w:r>
    </w:p>
    <w:p w14:paraId="2FDD5917">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1、甲方现有的、正在开发或仅处于构想中的规划、设计、数据等方面的信息、资料和图纸等实物；</w:t>
      </w:r>
    </w:p>
    <w:p w14:paraId="30F25BB4">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甲方的开发、合作或服务项目的信息和资料；</w:t>
      </w:r>
    </w:p>
    <w:p w14:paraId="28325DF5">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甲方的管理方法、规章制度等业务运作方式；</w:t>
      </w:r>
    </w:p>
    <w:p w14:paraId="509B7147">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甲方的人员名单、工作职责与范围、住址、联系方式及亲属关系和朋友关系等；</w:t>
      </w:r>
    </w:p>
    <w:p w14:paraId="4A051704">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 xml:space="preserve">甲方的文档资料、商业合同、法律文件、案件信息等其他应该保守的甲方秘密。 </w:t>
      </w:r>
    </w:p>
    <w:p w14:paraId="4527BD6E">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第三条 保密义务</w:t>
      </w:r>
    </w:p>
    <w:p w14:paraId="6C4F57B5">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（一）</w:t>
      </w:r>
      <w:r>
        <w:rPr>
          <w:rFonts w:hint="eastAsia" w:ascii="宋体" w:hAnsi="宋体"/>
          <w:color w:val="000000" w:themeColor="text1"/>
          <w:sz w:val="24"/>
          <w:highlight w:val="none"/>
          <w14:textFill>
            <w14:solidFill>
              <w14:schemeClr w14:val="tx1"/>
            </w14:solidFill>
          </w14:textFill>
        </w:rPr>
        <w:t>甲乙双方保密义务</w:t>
      </w:r>
    </w:p>
    <w:p w14:paraId="33932A0F">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甲、乙双方保证对所获悉的对方保密信息按照下列规定进行保密，并在缺少相关保密条款约定时，应至少采取适用于对自己的保密信息同样的保护措施和审慎程度进行保密；</w:t>
      </w:r>
    </w:p>
    <w:p w14:paraId="403DA792">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仅将本协议项下的保密信息用于系统使用工作的用途。</w:t>
      </w:r>
    </w:p>
    <w:p w14:paraId="1CD5D95A">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除直接参与服务工作的人员之外，不得将保密信息透露给其他人员和任何第三方。</w:t>
      </w:r>
    </w:p>
    <w:p w14:paraId="574C1B43">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双方均应告知并以适当的方式要求其直接参与服务工作的人员，按照本协议规定保守保密信息，不得将对方保密信息的全部或部分进行发布、传播、复制或仿造。</w:t>
      </w:r>
    </w:p>
    <w:p w14:paraId="75733CEC">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（二）</w:t>
      </w:r>
      <w:r>
        <w:rPr>
          <w:rFonts w:hint="eastAsia" w:ascii="宋体" w:hAnsi="宋体"/>
          <w:color w:val="000000" w:themeColor="text1"/>
          <w:sz w:val="24"/>
          <w:highlight w:val="none"/>
          <w14:textFill>
            <w14:solidFill>
              <w14:schemeClr w14:val="tx1"/>
            </w14:solidFill>
          </w14:textFill>
        </w:rPr>
        <w:t>乙方保密承诺</w:t>
      </w:r>
    </w:p>
    <w:p w14:paraId="659F792E">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未经甲方事先的书面同意，乙方保证不会以任何方式将有关上述秘密事项公开发表或向任何第三方透露；</w:t>
      </w:r>
    </w:p>
    <w:p w14:paraId="57814135">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未经甲方书面许可并采取加密措施，不得擅自将载有保密信息的任何文档、图纸、资料、磁盘、胶片等介质，带离甲方工作场所。</w:t>
      </w:r>
    </w:p>
    <w:p w14:paraId="3AFD48A3">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未经甲方与系统相关接入单位许可，乙方不得将系统的数据结构，数据库内容、文档资料、技术资料进行非授权的拷贝、复制，并严禁转借给第三方使用。</w:t>
      </w:r>
    </w:p>
    <w:p w14:paraId="434F5BE0">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乙方在项目实施过程中不得擅自操作甲方业务系统的服务器数据库，调出机密资料浏览、抄记、删除、增加，不在未经授权的情</w:t>
      </w:r>
      <w:r>
        <w:rPr>
          <w:rFonts w:hint="eastAsia" w:ascii="宋体" w:hAnsi="宋体"/>
          <w:color w:val="000000" w:themeColor="text1"/>
          <w:sz w:val="24"/>
          <w:highlight w:val="none"/>
          <w:lang w:eastAsia="zh-CN"/>
          <w14:textFill>
            <w14:solidFill>
              <w14:schemeClr w14:val="tx1"/>
            </w14:solidFill>
          </w14:textFill>
        </w:rPr>
        <w:t>况下</w:t>
      </w:r>
      <w:r>
        <w:rPr>
          <w:rFonts w:hint="eastAsia" w:ascii="宋体" w:hAnsi="宋体"/>
          <w:color w:val="000000" w:themeColor="text1"/>
          <w:sz w:val="24"/>
          <w:highlight w:val="none"/>
          <w14:textFill>
            <w14:solidFill>
              <w14:schemeClr w14:val="tx1"/>
            </w14:solidFill>
          </w14:textFill>
        </w:rPr>
        <w:t>更改库中的数据。</w:t>
      </w:r>
    </w:p>
    <w:p w14:paraId="46A4EEA8">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对于甲方提供给乙方使用的任何资源，乙方都只能将其用于为甲方工作，而不能用于其他目的，特别是从事侵害甲方利益的活动。</w:t>
      </w:r>
    </w:p>
    <w:p w14:paraId="49CC9F68">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对于甲方数据和服务结果数据的保管、访问，乙方无关人员不能访问；必须访问的人员，乙方要进行严格的访问控制；管理用户数据的人员应由乙方严格筛选。</w:t>
      </w:r>
    </w:p>
    <w:p w14:paraId="22635F17">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对于为甲方提供服务的信息系统，乙方承诺按照国家信息安全相关法律法规要求，落实信息安全管理主体责任，开展信息安全等级保护及日常安全维护工作，确保甲方业务顺畅、数据安全。</w:t>
      </w:r>
    </w:p>
    <w:p w14:paraId="27FB99F0">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第四条 违约责任</w:t>
      </w:r>
    </w:p>
    <w:p w14:paraId="4F7A0DCF">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任何一方未履行本协议项下的任一条款均视为违约，违约方应按照守约方要求，采取有效的补救措施，同时视泄密程度，追究违约方相关责任。</w:t>
      </w:r>
    </w:p>
    <w:p w14:paraId="17A3F156">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第五条 争议的解决</w:t>
      </w:r>
    </w:p>
    <w:p w14:paraId="7EAC4FE2">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因履行本协议而发生的或与本协议有关的一切争议，双方应协商解决，协商不成的，按法律规定处理。</w:t>
      </w:r>
    </w:p>
    <w:p w14:paraId="0A24999F">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第六条 保密期限</w:t>
      </w:r>
    </w:p>
    <w:p w14:paraId="21452893">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乙方的保密义务不因从业人员工作的变化而终止，也不因协议的终止而终止。</w:t>
      </w:r>
    </w:p>
    <w:p w14:paraId="7B5E3175">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第七条 其他</w:t>
      </w:r>
    </w:p>
    <w:p w14:paraId="3F899DB8">
      <w:pPr>
        <w:spacing w:line="360" w:lineRule="auto"/>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本协议未尽事宜，甲、乙双方另行签订补充协议，补充协议与本协议具有同等法律效力。</w:t>
      </w:r>
    </w:p>
    <w:p w14:paraId="5E362EFE">
      <w:pPr>
        <w:pStyle w:val="15"/>
        <w:rPr>
          <w:rFonts w:hint="eastAsia" w:ascii="Tahoma" w:hAnsi="Tahoma"/>
          <w:color w:val="000000" w:themeColor="text1"/>
          <w:highlight w:val="none"/>
          <w14:textFill>
            <w14:solidFill>
              <w14:schemeClr w14:val="tx1"/>
            </w14:solidFill>
          </w14:textFill>
        </w:rPr>
      </w:pPr>
      <w:r>
        <w:rPr>
          <w:rFonts w:hint="eastAsia" w:ascii="Tahoma" w:hAnsi="Tahoma"/>
          <w:color w:val="000000" w:themeColor="text1"/>
          <w:highlight w:val="none"/>
          <w14:textFill>
            <w14:solidFill>
              <w14:schemeClr w14:val="tx1"/>
            </w14:solidFill>
          </w14:textFill>
        </w:rPr>
        <w:t>（本页为盖章页，无正文）</w:t>
      </w:r>
    </w:p>
    <w:p w14:paraId="6316AD06">
      <w:pPr>
        <w:spacing w:line="360" w:lineRule="auto"/>
        <w:ind w:firstLine="720" w:firstLineChars="3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甲方单位：                                      乙方单位：                          </w:t>
      </w:r>
    </w:p>
    <w:p w14:paraId="2FFD0D34">
      <w:pPr>
        <w:spacing w:line="360" w:lineRule="auto"/>
        <w:ind w:firstLine="720" w:firstLineChars="3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甲方代表：                                      乙方代表：     </w:t>
      </w:r>
    </w:p>
    <w:p w14:paraId="5467E4CC">
      <w:pPr>
        <w:spacing w:line="360" w:lineRule="auto"/>
        <w:ind w:firstLine="720" w:firstLineChars="3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签署日期：                                      签署日期：       </w:t>
      </w:r>
    </w:p>
    <w:p w14:paraId="61CA8A85">
      <w:pPr>
        <w:spacing w:line="360" w:lineRule="auto"/>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附件2：</w:t>
      </w:r>
    </w:p>
    <w:p w14:paraId="7E7AA376">
      <w:pPr>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廉洁</w:t>
      </w:r>
      <w:r>
        <w:rPr>
          <w:rFonts w:ascii="宋体" w:hAnsi="宋体"/>
          <w:b/>
          <w:color w:val="000000" w:themeColor="text1"/>
          <w:sz w:val="24"/>
          <w:highlight w:val="none"/>
          <w14:textFill>
            <w14:solidFill>
              <w14:schemeClr w14:val="tx1"/>
            </w14:solidFill>
          </w14:textFill>
        </w:rPr>
        <w:t>、保密、诚信三合一</w:t>
      </w:r>
      <w:r>
        <w:rPr>
          <w:rFonts w:hint="eastAsia" w:ascii="宋体" w:hAnsi="宋体"/>
          <w:b/>
          <w:color w:val="000000" w:themeColor="text1"/>
          <w:sz w:val="24"/>
          <w:highlight w:val="none"/>
          <w14:textFill>
            <w14:solidFill>
              <w14:schemeClr w14:val="tx1"/>
            </w14:solidFill>
          </w14:textFill>
        </w:rPr>
        <w:t>保证合同</w:t>
      </w:r>
    </w:p>
    <w:p w14:paraId="05E383C1">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江苏省苏州市中级人民法院办公室、苏州各基层人民法院：</w:t>
      </w:r>
    </w:p>
    <w:p w14:paraId="6C282C0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为深入贯彻党和国家关于推进反腐倡廉的一系列决策部署，有效防止在业务合作中违纪违法行为发生，积极营造廉洁诚信的业务合作关系，更好地服务人民法院</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，我公司在参与苏州法院有关项目建设和服务中，自愿作出如下承诺：</w:t>
      </w:r>
    </w:p>
    <w:p w14:paraId="1859F689">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第一条</w:t>
      </w:r>
      <w:r>
        <w:rPr>
          <w:rFonts w:hint="eastAsia" w:ascii="宋体" w:hAnsi="宋体"/>
          <w:color w:val="000000" w:themeColor="text1"/>
          <w:sz w:val="24"/>
          <w:highlight w:val="none"/>
          <w14:textFill>
            <w14:solidFill>
              <w14:schemeClr w14:val="tx1"/>
            </w14:solidFill>
          </w14:textFill>
        </w:rPr>
        <w:t xml:space="preserve"> 加强本公司合作人员教育管理，认真执行廉洁自律的有关规定，自觉抵制各种不正之风。</w:t>
      </w:r>
    </w:p>
    <w:p w14:paraId="68B94607">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第二条</w:t>
      </w:r>
      <w:r>
        <w:rPr>
          <w:rFonts w:hint="eastAsia" w:ascii="宋体" w:hAnsi="宋体"/>
          <w:color w:val="000000" w:themeColor="text1"/>
          <w:sz w:val="24"/>
          <w:highlight w:val="none"/>
          <w14:textFill>
            <w14:solidFill>
              <w14:schemeClr w14:val="tx1"/>
            </w14:solidFill>
          </w14:textFill>
        </w:rPr>
        <w:t xml:space="preserve"> 不向苏州法院工作人员赠送礼品、礼金、现金、有价证券、支付凭证、商业预付卡、特产等。</w:t>
      </w:r>
    </w:p>
    <w:p w14:paraId="102591EC">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第三条</w:t>
      </w:r>
      <w:r>
        <w:rPr>
          <w:rFonts w:hint="eastAsia" w:ascii="宋体" w:hAnsi="宋体"/>
          <w:color w:val="000000" w:themeColor="text1"/>
          <w:sz w:val="24"/>
          <w:highlight w:val="none"/>
          <w14:textFill>
            <w14:solidFill>
              <w14:schemeClr w14:val="tx1"/>
            </w14:solidFill>
          </w14:textFill>
        </w:rPr>
        <w:t xml:space="preserve"> 不以任何理由为苏州法院工作人员及其家属报销应由其个人承担支付的费用。</w:t>
      </w:r>
    </w:p>
    <w:p w14:paraId="37492460">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第四条</w:t>
      </w:r>
      <w:r>
        <w:rPr>
          <w:rFonts w:hint="eastAsia" w:ascii="宋体" w:hAnsi="宋体"/>
          <w:color w:val="000000" w:themeColor="text1"/>
          <w:sz w:val="24"/>
          <w:highlight w:val="none"/>
          <w14:textFill>
            <w14:solidFill>
              <w14:schemeClr w14:val="tx1"/>
            </w14:solidFill>
          </w14:textFill>
        </w:rPr>
        <w:t xml:space="preserve"> 不为苏州法院工作人员装修住房、婚丧、嫁娶以及出国（境）旅游等提供方便。</w:t>
      </w:r>
    </w:p>
    <w:p w14:paraId="1B93D531">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第五条</w:t>
      </w:r>
      <w:r>
        <w:rPr>
          <w:rFonts w:hint="eastAsia" w:ascii="宋体" w:hAnsi="宋体"/>
          <w:color w:val="000000" w:themeColor="text1"/>
          <w:sz w:val="24"/>
          <w:highlight w:val="none"/>
          <w14:textFill>
            <w14:solidFill>
              <w14:schemeClr w14:val="tx1"/>
            </w14:solidFill>
          </w14:textFill>
        </w:rPr>
        <w:t xml:space="preserve"> 不邀请或为苏州法院工作人员提供有可能影响公正执行公务的宴请、住宿、健身、娱乐等非公务活动。</w:t>
      </w:r>
    </w:p>
    <w:p w14:paraId="50D5DF28">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第六条</w:t>
      </w:r>
      <w:r>
        <w:rPr>
          <w:rFonts w:hint="eastAsia" w:ascii="宋体" w:hAnsi="宋体"/>
          <w:color w:val="000000" w:themeColor="text1"/>
          <w:sz w:val="24"/>
          <w:highlight w:val="none"/>
          <w14:textFill>
            <w14:solidFill>
              <w14:schemeClr w14:val="tx1"/>
            </w14:solidFill>
          </w14:textFill>
        </w:rPr>
        <w:t xml:space="preserve"> 不邀请苏州法院</w:t>
      </w:r>
      <w:r>
        <w:rPr>
          <w:rFonts w:hint="eastAsia" w:ascii="宋体" w:hAnsi="宋体"/>
          <w:color w:val="000000" w:themeColor="text1"/>
          <w:sz w:val="24"/>
          <w:highlight w:val="none"/>
          <w:lang w:eastAsia="zh-CN"/>
          <w14:textFill>
            <w14:solidFill>
              <w14:schemeClr w14:val="tx1"/>
            </w14:solidFill>
          </w14:textFill>
        </w:rPr>
        <w:t>工作人员</w:t>
      </w:r>
      <w:r>
        <w:rPr>
          <w:rFonts w:hint="eastAsia" w:ascii="宋体" w:hAnsi="宋体"/>
          <w:color w:val="000000" w:themeColor="text1"/>
          <w:sz w:val="24"/>
          <w:highlight w:val="none"/>
          <w14:textFill>
            <w14:solidFill>
              <w14:schemeClr w14:val="tx1"/>
            </w14:solidFill>
          </w14:textFill>
        </w:rPr>
        <w:t>进行赌博、色情等违纪违法活动。</w:t>
      </w:r>
    </w:p>
    <w:p w14:paraId="458252FC">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第七条</w:t>
      </w:r>
      <w:r>
        <w:rPr>
          <w:rFonts w:hint="eastAsia" w:ascii="宋体" w:hAnsi="宋体"/>
          <w:color w:val="000000" w:themeColor="text1"/>
          <w:sz w:val="24"/>
          <w:highlight w:val="none"/>
          <w14:textFill>
            <w14:solidFill>
              <w14:schemeClr w14:val="tx1"/>
            </w14:solidFill>
          </w14:textFill>
        </w:rPr>
        <w:t xml:space="preserve"> 不为苏州法院及工作人员提供超过规定标准的接待及安排。</w:t>
      </w:r>
    </w:p>
    <w:p w14:paraId="0E09197A">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第八条</w:t>
      </w:r>
      <w:r>
        <w:rPr>
          <w:rFonts w:hint="eastAsia" w:ascii="宋体" w:hAnsi="宋体"/>
          <w:color w:val="000000" w:themeColor="text1"/>
          <w:sz w:val="24"/>
          <w:highlight w:val="none"/>
          <w14:textFill>
            <w14:solidFill>
              <w14:schemeClr w14:val="tx1"/>
            </w14:solidFill>
          </w14:textFill>
        </w:rPr>
        <w:t xml:space="preserve"> 不利用苏州法院名义从事不正当活动，不以项目建设等合作形式攫取不正当利益。</w:t>
      </w:r>
    </w:p>
    <w:p w14:paraId="72D19DD2">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第九条</w:t>
      </w:r>
      <w:r>
        <w:rPr>
          <w:rFonts w:hint="eastAsia" w:ascii="宋体" w:hAnsi="宋体"/>
          <w:color w:val="000000" w:themeColor="text1"/>
          <w:sz w:val="24"/>
          <w:highlight w:val="none"/>
          <w14:textFill>
            <w14:solidFill>
              <w14:schemeClr w14:val="tx1"/>
            </w14:solidFill>
          </w14:textFill>
        </w:rPr>
        <w:t xml:space="preserve"> 不委托苏州工作人员打探案情、说情、送礼、转递材料等。</w:t>
      </w:r>
    </w:p>
    <w:p w14:paraId="2C43BE35">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第十条 </w:t>
      </w:r>
      <w:r>
        <w:rPr>
          <w:rFonts w:hint="eastAsia" w:ascii="宋体" w:hAnsi="宋体"/>
          <w:color w:val="000000" w:themeColor="text1"/>
          <w:sz w:val="24"/>
          <w:highlight w:val="none"/>
          <w14:textFill>
            <w14:solidFill>
              <w14:schemeClr w14:val="tx1"/>
            </w14:solidFill>
          </w14:textFill>
        </w:rPr>
        <w:t>不为苏州法院有关人员的特定关系人安排工作、兼职以及提供入股、干股分红或者其他不当利益。</w:t>
      </w:r>
    </w:p>
    <w:p w14:paraId="2E70010B">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第十一条</w:t>
      </w:r>
      <w:r>
        <w:rPr>
          <w:rFonts w:hint="eastAsia" w:ascii="宋体" w:hAnsi="宋体"/>
          <w:color w:val="000000" w:themeColor="text1"/>
          <w:sz w:val="24"/>
          <w:highlight w:val="none"/>
          <w14:textFill>
            <w14:solidFill>
              <w14:schemeClr w14:val="tx1"/>
            </w14:solidFill>
          </w14:textFill>
        </w:rPr>
        <w:t xml:space="preserve"> 不参与串标、围标或其他不正当竞争，杜绝一切弄虚作假行为。</w:t>
      </w:r>
    </w:p>
    <w:p w14:paraId="673FA10B">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第十二条</w:t>
      </w:r>
      <w:r>
        <w:rPr>
          <w:rFonts w:hint="eastAsia" w:ascii="宋体" w:hAnsi="宋体"/>
          <w:color w:val="000000" w:themeColor="text1"/>
          <w:sz w:val="24"/>
          <w:highlight w:val="none"/>
          <w14:textFill>
            <w14:solidFill>
              <w14:schemeClr w14:val="tx1"/>
            </w14:solidFill>
          </w14:textFill>
        </w:rPr>
        <w:t xml:space="preserve"> 不发生其他任何影响苏州法院公正履行职务的不廉洁行为。积极配合你院加强廉政建设，及时监督和举报你院人员不正当行为，形成双向监督、预防腐败的合力。</w:t>
      </w:r>
    </w:p>
    <w:p w14:paraId="39683BB7">
      <w:pPr>
        <w:spacing w:line="360" w:lineRule="auto"/>
        <w:ind w:firstLine="480" w:firstLineChars="20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根据工作需要，我公司从事或者参与苏州法院</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，包括但不限于驻场工作。为此，就有关保密义务事项自愿遵守下列事项：</w:t>
      </w:r>
    </w:p>
    <w:p w14:paraId="1857D3D9">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第十三条 </w:t>
      </w:r>
      <w:r>
        <w:rPr>
          <w:rFonts w:hint="eastAsia" w:ascii="宋体" w:hAnsi="宋体"/>
          <w:color w:val="000000" w:themeColor="text1"/>
          <w:sz w:val="24"/>
          <w:highlight w:val="none"/>
          <w14:textFill>
            <w14:solidFill>
              <w14:schemeClr w14:val="tx1"/>
            </w14:solidFill>
          </w14:textFill>
        </w:rPr>
        <w:t>本公司保证，全面遵守国家、法院的保密法律法规，将始终严格履行保密义务，不会以包括但不限于誊写、复印、拍照、录音、录像等任何方式进行复制法院计算机所保存的信息，不会以任何形式将其泄露给第三方；本公司将采取严格、有效的内部保密制度和措施，加强保密教育学习，避免让无关的其他任何人员接触、获悉该涉密计算机上的信息。</w:t>
      </w:r>
    </w:p>
    <w:p w14:paraId="0BAE34EB">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第十四条 </w:t>
      </w:r>
      <w:r>
        <w:rPr>
          <w:rFonts w:hint="eastAsia" w:ascii="宋体" w:hAnsi="宋体"/>
          <w:color w:val="000000" w:themeColor="text1"/>
          <w:sz w:val="24"/>
          <w:highlight w:val="none"/>
          <w14:textFill>
            <w14:solidFill>
              <w14:schemeClr w14:val="tx1"/>
            </w14:solidFill>
          </w14:textFill>
        </w:rPr>
        <w:t>对于本公司如有违反规定将承担包括但不限于民事和刑事责任，或本公司未能严格履行保密义务而可能被依法追究民事责任、行政责任或刑事责任的相关法律风险，本公司已有充分认识和了解。</w:t>
      </w:r>
    </w:p>
    <w:p w14:paraId="1278A463">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第十五条</w:t>
      </w:r>
      <w:r>
        <w:rPr>
          <w:rFonts w:hint="eastAsia" w:ascii="宋体" w:hAnsi="宋体"/>
          <w:color w:val="000000" w:themeColor="text1"/>
          <w:sz w:val="24"/>
          <w:highlight w:val="none"/>
          <w14:textFill>
            <w14:solidFill>
              <w14:schemeClr w14:val="tx1"/>
            </w14:solidFill>
          </w14:textFill>
        </w:rPr>
        <w:t xml:space="preserve"> 本公司同意，苏州法院将按涉密人员管理相关规定对本公司及相关人员进行管理。</w:t>
      </w:r>
    </w:p>
    <w:p w14:paraId="261BEE85">
      <w:pPr>
        <w:widowControl/>
        <w:spacing w:line="360" w:lineRule="auto"/>
        <w:ind w:firstLine="480" w:firstLineChars="200"/>
        <w:rPr>
          <w:rFonts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我公司将依照诚信原则履行义务，除应当按照合同约定履行自己的义务外，也要履行合同未做约定但依照诚信原则也应当履行的协助、告知、保密、防止损失扩大等义务。</w:t>
      </w:r>
    </w:p>
    <w:p w14:paraId="611FA39A">
      <w:pPr>
        <w:widowControl/>
        <w:spacing w:line="360" w:lineRule="auto"/>
        <w:ind w:firstLine="482" w:firstLineChars="200"/>
        <w:rPr>
          <w:rFonts w:ascii="宋体" w:hAnsi="宋体"/>
          <w:color w:val="000000" w:themeColor="text1"/>
          <w:sz w:val="24"/>
          <w:highlight w:val="none"/>
          <w:lang w:bidi="ar"/>
          <w14:textFill>
            <w14:solidFill>
              <w14:schemeClr w14:val="tx1"/>
            </w14:solidFill>
          </w14:textFill>
        </w:rPr>
      </w:pPr>
      <w:r>
        <w:rPr>
          <w:rFonts w:hint="eastAsia" w:ascii="宋体" w:hAnsi="宋体"/>
          <w:b/>
          <w:bCs/>
          <w:color w:val="000000" w:themeColor="text1"/>
          <w:sz w:val="24"/>
          <w:highlight w:val="none"/>
          <w:lang w:bidi="ar"/>
          <w14:textFill>
            <w14:solidFill>
              <w14:schemeClr w14:val="tx1"/>
            </w14:solidFill>
          </w14:textFill>
        </w:rPr>
        <w:t>第十六条</w:t>
      </w:r>
      <w:r>
        <w:rPr>
          <w:rFonts w:hint="eastAsia" w:ascii="宋体" w:hAnsi="宋体"/>
          <w:color w:val="000000" w:themeColor="text1"/>
          <w:sz w:val="24"/>
          <w:highlight w:val="none"/>
          <w:lang w:bidi="ar"/>
          <w14:textFill>
            <w14:solidFill>
              <w14:schemeClr w14:val="tx1"/>
            </w14:solidFill>
          </w14:textFill>
        </w:rPr>
        <w:t xml:space="preserve"> 本公司按约履行合同义务，无论是单位改变名称、企业</w:t>
      </w:r>
      <w:r>
        <w:rPr>
          <w:rFonts w:ascii="宋体" w:hAnsi="宋体"/>
          <w:color w:val="000000" w:themeColor="text1"/>
          <w:sz w:val="24"/>
          <w:highlight w:val="none"/>
          <w:lang w:bidi="ar"/>
          <w14:textFill>
            <w14:solidFill>
              <w14:schemeClr w14:val="tx1"/>
            </w14:solidFill>
          </w14:textFill>
        </w:rPr>
        <w:t>股权</w:t>
      </w:r>
      <w:r>
        <w:rPr>
          <w:rFonts w:hint="eastAsia" w:ascii="宋体" w:hAnsi="宋体"/>
          <w:color w:val="000000" w:themeColor="text1"/>
          <w:sz w:val="24"/>
          <w:highlight w:val="none"/>
          <w:lang w:bidi="ar"/>
          <w14:textFill>
            <w14:solidFill>
              <w14:schemeClr w14:val="tx1"/>
            </w14:solidFill>
          </w14:textFill>
        </w:rPr>
        <w:t>易手，还是法定代表人、负责人、经办人变更，都不能成为不履行合同的理由。</w:t>
      </w:r>
    </w:p>
    <w:p w14:paraId="1F9747DE">
      <w:pPr>
        <w:widowControl/>
        <w:spacing w:line="360" w:lineRule="auto"/>
        <w:ind w:firstLine="482" w:firstLineChars="200"/>
        <w:rPr>
          <w:rFonts w:ascii="宋体" w:hAnsi="宋体"/>
          <w:color w:val="000000" w:themeColor="text1"/>
          <w:sz w:val="24"/>
          <w:highlight w:val="none"/>
          <w:lang w:bidi="ar"/>
          <w14:textFill>
            <w14:solidFill>
              <w14:schemeClr w14:val="tx1"/>
            </w14:solidFill>
          </w14:textFill>
        </w:rPr>
      </w:pPr>
      <w:r>
        <w:rPr>
          <w:rFonts w:hint="eastAsia" w:ascii="宋体" w:hAnsi="宋体"/>
          <w:b/>
          <w:bCs/>
          <w:color w:val="000000" w:themeColor="text1"/>
          <w:sz w:val="24"/>
          <w:highlight w:val="none"/>
          <w:lang w:bidi="ar"/>
          <w14:textFill>
            <w14:solidFill>
              <w14:schemeClr w14:val="tx1"/>
            </w14:solidFill>
          </w14:textFill>
        </w:rPr>
        <w:t xml:space="preserve">第十七条 </w:t>
      </w:r>
      <w:r>
        <w:rPr>
          <w:rFonts w:hint="eastAsia" w:ascii="宋体" w:hAnsi="宋体"/>
          <w:color w:val="000000" w:themeColor="text1"/>
          <w:sz w:val="24"/>
          <w:highlight w:val="none"/>
          <w:lang w:bidi="ar"/>
          <w14:textFill>
            <w14:solidFill>
              <w14:schemeClr w14:val="tx1"/>
            </w14:solidFill>
          </w14:textFill>
        </w:rPr>
        <w:t>遇到市场价格发生剧烈波动时，本公司</w:t>
      </w:r>
      <w:r>
        <w:rPr>
          <w:rFonts w:ascii="宋体" w:hAnsi="宋体"/>
          <w:color w:val="000000" w:themeColor="text1"/>
          <w:sz w:val="24"/>
          <w:highlight w:val="none"/>
          <w:lang w:bidi="ar"/>
          <w14:textFill>
            <w14:solidFill>
              <w14:schemeClr w14:val="tx1"/>
            </w14:solidFill>
          </w14:textFill>
        </w:rPr>
        <w:t>自愿</w:t>
      </w:r>
      <w:r>
        <w:rPr>
          <w:rFonts w:hint="eastAsia" w:ascii="宋体" w:hAnsi="宋体"/>
          <w:color w:val="000000" w:themeColor="text1"/>
          <w:sz w:val="24"/>
          <w:highlight w:val="none"/>
          <w:lang w:bidi="ar"/>
          <w14:textFill>
            <w14:solidFill>
              <w14:schemeClr w14:val="tx1"/>
            </w14:solidFill>
          </w14:textFill>
        </w:rPr>
        <w:t>积极寻求利益最大化的纠纷解决方法，自愿不选择主动违约、解除合同</w:t>
      </w:r>
      <w:r>
        <w:rPr>
          <w:rFonts w:hint="eastAsia" w:ascii="宋体" w:hAnsi="宋体"/>
          <w:color w:val="000000" w:themeColor="text1"/>
          <w:sz w:val="24"/>
          <w:highlight w:val="none"/>
          <w:lang w:eastAsia="zh-CN" w:bidi="ar"/>
          <w14:textFill>
            <w14:solidFill>
              <w14:schemeClr w14:val="tx1"/>
            </w14:solidFill>
          </w14:textFill>
        </w:rPr>
        <w:t>，或者</w:t>
      </w:r>
      <w:r>
        <w:rPr>
          <w:rFonts w:hint="eastAsia" w:ascii="宋体" w:hAnsi="宋体"/>
          <w:color w:val="000000" w:themeColor="text1"/>
          <w:sz w:val="24"/>
          <w:highlight w:val="none"/>
          <w:lang w:bidi="ar"/>
          <w14:textFill>
            <w14:solidFill>
              <w14:schemeClr w14:val="tx1"/>
            </w14:solidFill>
          </w14:textFill>
        </w:rPr>
        <w:t>提起诉讼等方式解决</w:t>
      </w:r>
      <w:r>
        <w:rPr>
          <w:rFonts w:ascii="宋体" w:hAnsi="宋体"/>
          <w:color w:val="000000" w:themeColor="text1"/>
          <w:sz w:val="24"/>
          <w:highlight w:val="none"/>
          <w:lang w:bidi="ar"/>
          <w14:textFill>
            <w14:solidFill>
              <w14:schemeClr w14:val="tx1"/>
            </w14:solidFill>
          </w14:textFill>
        </w:rPr>
        <w:t>。</w:t>
      </w:r>
    </w:p>
    <w:p w14:paraId="2C96FA0E">
      <w:pPr>
        <w:widowControl/>
        <w:spacing w:line="360" w:lineRule="auto"/>
        <w:ind w:firstLine="482" w:firstLineChars="200"/>
        <w:rPr>
          <w:rFonts w:ascii="宋体" w:hAnsi="宋体"/>
          <w:color w:val="000000" w:themeColor="text1"/>
          <w:sz w:val="24"/>
          <w:highlight w:val="none"/>
          <w:lang w:bidi="ar"/>
          <w14:textFill>
            <w14:solidFill>
              <w14:schemeClr w14:val="tx1"/>
            </w14:solidFill>
          </w14:textFill>
        </w:rPr>
      </w:pPr>
      <w:r>
        <w:rPr>
          <w:rFonts w:hint="eastAsia" w:ascii="宋体" w:hAnsi="宋体"/>
          <w:b/>
          <w:bCs/>
          <w:color w:val="000000" w:themeColor="text1"/>
          <w:sz w:val="24"/>
          <w:highlight w:val="none"/>
          <w:lang w:bidi="ar"/>
          <w14:textFill>
            <w14:solidFill>
              <w14:schemeClr w14:val="tx1"/>
            </w14:solidFill>
          </w14:textFill>
        </w:rPr>
        <w:t xml:space="preserve">第十八条 </w:t>
      </w:r>
      <w:r>
        <w:rPr>
          <w:rFonts w:hint="eastAsia" w:ascii="宋体" w:hAnsi="宋体"/>
          <w:color w:val="000000" w:themeColor="text1"/>
          <w:sz w:val="24"/>
          <w:highlight w:val="none"/>
          <w:lang w:bidi="ar"/>
          <w14:textFill>
            <w14:solidFill>
              <w14:schemeClr w14:val="tx1"/>
            </w14:solidFill>
          </w14:textFill>
        </w:rPr>
        <w:t>在磋商、履行合同过程中，乃至履行完毕后，本公司保证不泄露商业信息甚至是商业秘密，否则将自愿承担相应责任。</w:t>
      </w:r>
    </w:p>
    <w:p w14:paraId="7FD75088">
      <w:pPr>
        <w:widowControl/>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bidi="ar"/>
          <w14:textFill>
            <w14:solidFill>
              <w14:schemeClr w14:val="tx1"/>
            </w14:solidFill>
          </w14:textFill>
        </w:rPr>
        <w:t>第十九条</w:t>
      </w:r>
      <w:r>
        <w:rPr>
          <w:rFonts w:hint="eastAsia" w:ascii="宋体" w:hAnsi="宋体"/>
          <w:color w:val="000000" w:themeColor="text1"/>
          <w:sz w:val="24"/>
          <w:highlight w:val="none"/>
          <w:lang w:bidi="ar"/>
          <w14:textFill>
            <w14:solidFill>
              <w14:schemeClr w14:val="tx1"/>
            </w14:solidFill>
          </w14:textFill>
        </w:rPr>
        <w:t xml:space="preserve"> 同意苏州法院适当行使不安抗辩权。在合同履行过程中，如果有确切证据证明本公司经营状况严重恶化、转移财产或者抽逃资金以逃避债务、丧失商业信誉、有丧失或可能丧失履行债务能力的其他情形的，</w:t>
      </w:r>
      <w:r>
        <w:rPr>
          <w:rFonts w:ascii="宋体" w:hAnsi="宋体"/>
          <w:color w:val="000000" w:themeColor="text1"/>
          <w:sz w:val="24"/>
          <w:highlight w:val="none"/>
          <w:lang w:bidi="ar"/>
          <w14:textFill>
            <w14:solidFill>
              <w14:schemeClr w14:val="tx1"/>
            </w14:solidFill>
          </w14:textFill>
        </w:rPr>
        <w:t>或者存在</w:t>
      </w:r>
      <w:r>
        <w:rPr>
          <w:rFonts w:hint="eastAsia" w:ascii="宋体" w:hAnsi="宋体"/>
          <w:color w:val="000000" w:themeColor="text1"/>
          <w:sz w:val="24"/>
          <w:highlight w:val="none"/>
          <w:lang w:bidi="ar"/>
          <w14:textFill>
            <w14:solidFill>
              <w14:schemeClr w14:val="tx1"/>
            </w14:solidFill>
          </w14:textFill>
        </w:rPr>
        <w:t>不完全履行义务情况，可及时通知本公司中止履行合同，等待本公司提供适当担保。中止履行后，本公司在合理期限内未恢复履行能力并且没有提供适当担保的，苏州法院可以解除合同。</w:t>
      </w:r>
    </w:p>
    <w:p w14:paraId="12F659B0">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第二十条 </w:t>
      </w:r>
      <w:r>
        <w:rPr>
          <w:rFonts w:hint="eastAsia" w:ascii="宋体" w:hAnsi="宋体"/>
          <w:color w:val="000000" w:themeColor="text1"/>
          <w:sz w:val="24"/>
          <w:highlight w:val="none"/>
          <w14:textFill>
            <w14:solidFill>
              <w14:schemeClr w14:val="tx1"/>
            </w14:solidFill>
          </w14:textFill>
        </w:rPr>
        <w:t>自觉遵守苏州两级法院</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方面的其他强制性规定、规范，特别是严格遵守苏州法院</w:t>
      </w:r>
      <w:r>
        <w:rPr>
          <w:rFonts w:ascii="宋体" w:hAnsi="宋体"/>
          <w:color w:val="000000" w:themeColor="text1"/>
          <w:sz w:val="24"/>
          <w:highlight w:val="none"/>
          <w14:textFill>
            <w14:solidFill>
              <w14:schemeClr w14:val="tx1"/>
            </w14:solidFill>
          </w14:textFill>
        </w:rPr>
        <w:t>网络</w:t>
      </w:r>
      <w:r>
        <w:rPr>
          <w:rFonts w:hint="eastAsia" w:ascii="宋体" w:hAnsi="宋体"/>
          <w:color w:val="000000" w:themeColor="text1"/>
          <w:sz w:val="24"/>
          <w:highlight w:val="none"/>
          <w14:textFill>
            <w14:solidFill>
              <w14:schemeClr w14:val="tx1"/>
            </w14:solidFill>
          </w14:textFill>
        </w:rPr>
        <w:t>安全规定、规范，对于各级网信办（包括但不限于发改委、大数据局等部门）和四级法院新增的网络安全规定、规范、要求无条件配合执行。</w:t>
      </w:r>
    </w:p>
    <w:p w14:paraId="6F04505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本公司作为人民法院</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的合同、合作关系厂商，将以实际行动严肃维护最高人民法院、江苏省高院、苏州两级法院各项规定</w:t>
      </w:r>
      <w:r>
        <w:rPr>
          <w:rFonts w:ascii="宋体" w:hAnsi="宋体"/>
          <w:color w:val="000000" w:themeColor="text1"/>
          <w:sz w:val="24"/>
          <w:highlight w:val="none"/>
          <w14:textFill>
            <w14:solidFill>
              <w14:schemeClr w14:val="tx1"/>
            </w14:solidFill>
          </w14:textFill>
        </w:rPr>
        <w:t>、规范</w:t>
      </w:r>
      <w:r>
        <w:rPr>
          <w:rFonts w:hint="eastAsia" w:ascii="宋体" w:hAnsi="宋体"/>
          <w:color w:val="000000" w:themeColor="text1"/>
          <w:sz w:val="24"/>
          <w:highlight w:val="none"/>
          <w14:textFill>
            <w14:solidFill>
              <w14:schemeClr w14:val="tx1"/>
            </w14:solidFill>
          </w14:textFill>
        </w:rPr>
        <w:t>和要求，如有违反本合同承诺，自愿接受苏州法院相应处罚，并自愿退出苏州两级法院有关</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项目，赔偿所有损失，接受苏州两级法院将其列入苏州法院</w:t>
      </w:r>
      <w:r>
        <w:rPr>
          <w:rFonts w:hint="eastAsia" w:ascii="宋体" w:hAnsi="宋体" w:cs="宋体"/>
          <w:color w:val="000000" w:themeColor="text1"/>
          <w:sz w:val="24"/>
          <w:highlight w:val="none"/>
          <w14:textFill>
            <w14:solidFill>
              <w14:schemeClr w14:val="tx1"/>
            </w14:solidFill>
          </w14:textFill>
        </w:rPr>
        <w:t>集约送达服务</w:t>
      </w:r>
      <w:r>
        <w:rPr>
          <w:rFonts w:hint="eastAsia" w:ascii="宋体" w:hAnsi="宋体"/>
          <w:color w:val="000000" w:themeColor="text1"/>
          <w:sz w:val="24"/>
          <w:highlight w:val="none"/>
          <w14:textFill>
            <w14:solidFill>
              <w14:schemeClr w14:val="tx1"/>
            </w14:solidFill>
          </w14:textFill>
        </w:rPr>
        <w:t>厂商失信名单；如同时构成犯罪的，自愿接受不高于合同金额百分之二十的经济处罚。</w:t>
      </w:r>
    </w:p>
    <w:p w14:paraId="47A72FF9">
      <w:pPr>
        <w:keepNext w:val="0"/>
        <w:keepLines w:val="0"/>
        <w:pageBreakBefore w:val="0"/>
        <w:widowControl w:val="0"/>
        <w:kinsoku/>
        <w:wordWrap/>
        <w:overflowPunct/>
        <w:topLinePunct w:val="0"/>
        <w:autoSpaceDE/>
        <w:autoSpaceDN/>
        <w:bidi w:val="0"/>
        <w:adjustRightInd/>
        <w:snapToGrid/>
        <w:spacing w:line="360" w:lineRule="auto"/>
        <w:ind w:firstLine="3735" w:firstLineChars="1550"/>
        <w:jc w:val="left"/>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承诺人（盖章）：</w:t>
      </w:r>
    </w:p>
    <w:p w14:paraId="7ECDFE17">
      <w:pPr>
        <w:pStyle w:val="2"/>
      </w:pPr>
    </w:p>
    <w:p w14:paraId="7F02C980">
      <w:pPr>
        <w:keepNext w:val="0"/>
        <w:keepLines w:val="0"/>
        <w:pageBreakBefore w:val="0"/>
        <w:widowControl w:val="0"/>
        <w:kinsoku/>
        <w:wordWrap/>
        <w:overflowPunct/>
        <w:topLinePunct w:val="0"/>
        <w:autoSpaceDE/>
        <w:autoSpaceDN/>
        <w:bidi w:val="0"/>
        <w:adjustRightInd/>
        <w:snapToGrid/>
        <w:spacing w:line="360" w:lineRule="auto"/>
        <w:ind w:firstLine="3735" w:firstLineChars="1550"/>
        <w:jc w:val="left"/>
        <w:textAlignment w:val="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公司代表：</w:t>
      </w:r>
    </w:p>
    <w:p w14:paraId="415194A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b/>
          <w:color w:val="000000" w:themeColor="text1"/>
          <w:sz w:val="24"/>
          <w:highlight w:val="none"/>
          <w14:textFill>
            <w14:solidFill>
              <w14:schemeClr w14:val="tx1"/>
            </w14:solidFill>
          </w14:textFill>
        </w:rPr>
      </w:pPr>
    </w:p>
    <w:p w14:paraId="194C6B41">
      <w:pPr>
        <w:keepNext w:val="0"/>
        <w:keepLines w:val="0"/>
        <w:pageBreakBefore w:val="0"/>
        <w:widowControl w:val="0"/>
        <w:kinsoku/>
        <w:wordWrap/>
        <w:overflowPunct/>
        <w:topLinePunct w:val="0"/>
        <w:autoSpaceDE/>
        <w:autoSpaceDN/>
        <w:bidi w:val="0"/>
        <w:adjustRightInd/>
        <w:snapToGrid/>
        <w:spacing w:line="360" w:lineRule="auto"/>
        <w:ind w:firstLine="3735" w:firstLineChars="1550"/>
        <w:jc w:val="left"/>
        <w:textAlignment w:val="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签字时间：    年    月    日</w:t>
      </w:r>
    </w:p>
    <w:p w14:paraId="00F1777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2"/>
          <w:highlight w:val="none"/>
          <w14:textFill>
            <w14:solidFill>
              <w14:schemeClr w14:val="tx1"/>
            </w14:solidFill>
          </w14:textFill>
        </w:rPr>
        <w:br w:type="page" w:clear="all"/>
      </w:r>
      <w:r>
        <w:rPr>
          <w:rFonts w:hint="eastAsia" w:ascii="宋体" w:hAnsi="宋体"/>
          <w:b/>
          <w:bCs/>
          <w:color w:val="000000" w:themeColor="text1"/>
          <w:sz w:val="36"/>
          <w:szCs w:val="36"/>
          <w:highlight w:val="none"/>
          <w14:textFill>
            <w14:solidFill>
              <w14:schemeClr w14:val="tx1"/>
            </w14:solidFill>
          </w14:textFill>
        </w:rPr>
        <w:t>第</w:t>
      </w:r>
      <w:r>
        <w:rPr>
          <w:rFonts w:hint="eastAsia" w:ascii="宋体" w:hAnsi="宋体"/>
          <w:b/>
          <w:bCs/>
          <w:color w:val="000000" w:themeColor="text1"/>
          <w:sz w:val="36"/>
          <w:szCs w:val="36"/>
          <w:highlight w:val="none"/>
          <w:lang w:val="en-US" w:eastAsia="zh-CN"/>
          <w14:textFill>
            <w14:solidFill>
              <w14:schemeClr w14:val="tx1"/>
            </w14:solidFill>
          </w14:textFill>
        </w:rPr>
        <w:t>四</w:t>
      </w:r>
      <w:r>
        <w:rPr>
          <w:rFonts w:hint="eastAsia" w:ascii="宋体" w:hAnsi="宋体"/>
          <w:b/>
          <w:bCs/>
          <w:color w:val="000000" w:themeColor="text1"/>
          <w:sz w:val="36"/>
          <w:szCs w:val="36"/>
          <w:highlight w:val="none"/>
          <w14:textFill>
            <w14:solidFill>
              <w14:schemeClr w14:val="tx1"/>
            </w14:solidFill>
          </w14:textFill>
        </w:rPr>
        <w:t>章 单一来源响应文件格式</w:t>
      </w:r>
    </w:p>
    <w:p w14:paraId="7DEB184D">
      <w:pPr>
        <w:pStyle w:val="331"/>
        <w:spacing w:line="360" w:lineRule="auto"/>
        <w:ind w:firstLine="0"/>
        <w:rPr>
          <w:rFonts w:hint="eastAsia"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说明：</w:t>
      </w:r>
    </w:p>
    <w:p w14:paraId="05C6A7EB">
      <w:pPr>
        <w:pStyle w:val="331"/>
        <w:spacing w:line="360" w:lineRule="auto"/>
        <w:ind w:firstLine="482"/>
        <w:rPr>
          <w:rFonts w:hint="eastAsia"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对本章所有的格式，协商供应商可根据自身情况进行补充和修改，但补充和修改不得造成与本格式内容有实质性的违背。</w:t>
      </w:r>
    </w:p>
    <w:p w14:paraId="276815AA">
      <w:pPr>
        <w:spacing w:line="480" w:lineRule="auto"/>
        <w:rPr>
          <w:rFonts w:hint="eastAsia" w:ascii="宋体" w:hAnsi="宋体"/>
          <w:b/>
          <w:color w:val="000000" w:themeColor="text1"/>
          <w:sz w:val="24"/>
          <w:highlight w:val="none"/>
          <w14:textFill>
            <w14:solidFill>
              <w14:schemeClr w14:val="tx1"/>
            </w14:solidFill>
          </w14:textFill>
        </w:rPr>
      </w:pPr>
    </w:p>
    <w:p w14:paraId="4F74C241">
      <w:pPr>
        <w:spacing w:line="48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w:t>
      </w:r>
      <w:r>
        <w:rPr>
          <w:rFonts w:hint="eastAsia" w:ascii="宋体" w:hAnsi="宋体" w:cs="宋体"/>
          <w:b/>
          <w:color w:val="000000" w:themeColor="text1"/>
          <w:sz w:val="24"/>
          <w:highlight w:val="none"/>
          <w14:textFill>
            <w14:solidFill>
              <w14:schemeClr w14:val="tx1"/>
            </w14:solidFill>
          </w14:textFill>
        </w:rPr>
        <w:t>（供应商）授权委托书</w:t>
      </w:r>
    </w:p>
    <w:p w14:paraId="3A1A5AFD">
      <w:pPr>
        <w:pStyle w:val="104"/>
        <w:spacing w:line="480" w:lineRule="auto"/>
        <w:ind w:firstLine="0"/>
        <w:jc w:val="both"/>
        <w:rPr>
          <w:rFonts w:hint="eastAsia" w:ascii="宋体" w:hAnsi="宋体" w:eastAsia="宋体" w:cs="宋体"/>
          <w:color w:val="000000" w:themeColor="text1"/>
          <w:highlight w:val="none"/>
          <w:lang w:eastAsia="zh-CN"/>
          <w14:textFill>
            <w14:solidFill>
              <w14:schemeClr w14:val="tx1"/>
            </w14:solidFill>
          </w14:textFill>
        </w:rPr>
      </w:pPr>
    </w:p>
    <w:p w14:paraId="2F363D3F">
      <w:pPr>
        <w:pStyle w:val="104"/>
        <w:spacing w:line="480" w:lineRule="auto"/>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授权委托书</w:t>
      </w:r>
    </w:p>
    <w:p w14:paraId="3972A205">
      <w:pPr>
        <w:pStyle w:val="104"/>
        <w:spacing w:line="480" w:lineRule="auto"/>
        <w:jc w:val="both"/>
        <w:rPr>
          <w:rFonts w:hint="eastAsia" w:ascii="宋体" w:hAnsi="宋体" w:eastAsia="宋体" w:cs="宋体"/>
          <w:color w:val="000000" w:themeColor="text1"/>
          <w:highlight w:val="none"/>
          <w:lang w:eastAsia="zh-CN"/>
          <w14:textFill>
            <w14:solidFill>
              <w14:schemeClr w14:val="tx1"/>
            </w14:solidFill>
          </w14:textFill>
        </w:rPr>
      </w:pPr>
    </w:p>
    <w:p w14:paraId="485160BC">
      <w:pPr>
        <w:spacing w:line="48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本授权委托书声明：  我</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的法定代表人（负责人），现授权委托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为我公司授权代表（即代理人），以本公司的名义参加</w:t>
      </w:r>
      <w:r>
        <w:rPr>
          <w:rFonts w:hint="eastAsia" w:ascii="宋体" w:hAnsi="宋体" w:cs="宋体"/>
          <w:color w:val="000000" w:themeColor="text1"/>
          <w:sz w:val="24"/>
          <w:highlight w:val="none"/>
          <w:u w:val="single"/>
          <w:lang w:eastAsia="zh-CN"/>
          <w14:textFill>
            <w14:solidFill>
              <w14:schemeClr w14:val="tx1"/>
            </w14:solidFill>
          </w14:textFill>
        </w:rPr>
        <w:t>江苏启越工程管理有限公司</w:t>
      </w:r>
      <w:r>
        <w:rPr>
          <w:rFonts w:hint="eastAsia" w:ascii="宋体" w:hAnsi="宋体" w:cs="宋体"/>
          <w:color w:val="000000" w:themeColor="text1"/>
          <w:sz w:val="24"/>
          <w:highlight w:val="none"/>
          <w14:textFill>
            <w14:solidFill>
              <w14:schemeClr w14:val="tx1"/>
            </w14:solidFill>
          </w14:textFill>
        </w:rPr>
        <w:t>组织实施的编号为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号的单一来源采购活动。授权代表在采购活动过程中所签署的一切文件和处理与这有关的一切事务，我均予以承认。</w:t>
      </w:r>
    </w:p>
    <w:p w14:paraId="12A55CC3">
      <w:pPr>
        <w:spacing w:line="48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授权代表在授权委托书有效期内签署的所有文件不因授权委托的撤销而失效，除非有撤销授权委托的书面通知，本授权委托书自协商活动开始至合同履行完毕止。</w:t>
      </w:r>
    </w:p>
    <w:p w14:paraId="512EFB43">
      <w:pPr>
        <w:spacing w:line="48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授权代表无转委托权。特此委托。</w:t>
      </w:r>
    </w:p>
    <w:p w14:paraId="0F23112E">
      <w:pPr>
        <w:spacing w:line="48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7F74A0FD">
      <w:pPr>
        <w:spacing w:line="480" w:lineRule="auto"/>
        <w:ind w:firstLine="43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供应商：（公章）</w:t>
      </w:r>
    </w:p>
    <w:p w14:paraId="44853037">
      <w:pPr>
        <w:spacing w:line="480" w:lineRule="auto"/>
        <w:ind w:firstLine="43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法定代表人（负责人）：（签字或盖章）</w:t>
      </w:r>
    </w:p>
    <w:p w14:paraId="1314E537">
      <w:pPr>
        <w:spacing w:line="480" w:lineRule="auto"/>
        <w:ind w:firstLine="43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代理人：（签字或盖章）</w:t>
      </w:r>
    </w:p>
    <w:p w14:paraId="54948A7B">
      <w:pPr>
        <w:spacing w:line="480" w:lineRule="auto"/>
        <w:ind w:firstLine="43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p>
    <w:p w14:paraId="4128BBBE">
      <w:pPr>
        <w:pStyle w:val="331"/>
        <w:spacing w:line="360" w:lineRule="auto"/>
        <w:ind w:firstLine="0"/>
        <w:jc w:val="both"/>
        <w:outlineLvl w:val="1"/>
        <w:rPr>
          <w:rFonts w:hint="eastAsia" w:ascii="宋体" w:hAnsi="宋体" w:eastAsia="宋体"/>
          <w:b/>
          <w:color w:val="000000" w:themeColor="text1"/>
          <w:szCs w:val="24"/>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二、</w:t>
      </w:r>
      <w:r>
        <w:rPr>
          <w:rFonts w:hint="eastAsia" w:ascii="宋体" w:hAnsi="宋体" w:eastAsia="宋体"/>
          <w:b/>
          <w:color w:val="000000" w:themeColor="text1"/>
          <w:szCs w:val="24"/>
          <w:highlight w:val="none"/>
          <w14:textFill>
            <w14:solidFill>
              <w14:schemeClr w14:val="tx1"/>
            </w14:solidFill>
          </w14:textFill>
        </w:rPr>
        <w:t>开标一览表</w:t>
      </w:r>
    </w:p>
    <w:p w14:paraId="4EA5884A">
      <w:pPr>
        <w:spacing w:line="360" w:lineRule="auto"/>
        <w:ind w:firstLine="480"/>
        <w:jc w:val="center"/>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开标一览表（总报价）</w:t>
      </w:r>
    </w:p>
    <w:p w14:paraId="2C3C5F43">
      <w:pPr>
        <w:widowControl/>
        <w:spacing w:line="440" w:lineRule="exact"/>
        <w:ind w:firstLine="420"/>
        <w:rPr>
          <w:rFonts w:hint="eastAsia" w:ascii="宋体" w:hAnsi="宋体" w:eastAsia="宋体"/>
          <w:color w:val="000000" w:themeColor="text1"/>
          <w:sz w:val="24"/>
          <w:szCs w:val="24"/>
          <w:highlight w:val="none"/>
          <w:lang w:val="zh-CN"/>
          <w14:textFill>
            <w14:solidFill>
              <w14:schemeClr w14:val="tx1"/>
            </w14:solidFill>
          </w14:textFill>
        </w:rPr>
      </w:pPr>
      <w:r>
        <w:rPr>
          <w:rFonts w:ascii="宋体" w:hAnsi="宋体" w:eastAsia="宋体"/>
          <w:color w:val="000000" w:themeColor="text1"/>
          <w:sz w:val="24"/>
          <w:szCs w:val="24"/>
          <w:highlight w:val="none"/>
          <w:lang w:val="zh-CN"/>
          <w14:textFill>
            <w14:solidFill>
              <w14:schemeClr w14:val="tx1"/>
            </w14:solidFill>
          </w14:textFill>
        </w:rPr>
        <w:t>投标人全称（加盖公章）：</w:t>
      </w:r>
      <w:bookmarkStart w:id="10" w:name="TBR"/>
      <w:bookmarkEnd w:id="10"/>
    </w:p>
    <w:p w14:paraId="73DF13A9">
      <w:pPr>
        <w:widowControl/>
        <w:spacing w:line="440" w:lineRule="exact"/>
        <w:ind w:firstLine="420"/>
        <w:rPr>
          <w:rFonts w:hint="eastAsia" w:ascii="宋体" w:hAnsi="宋体" w:eastAsia="宋体"/>
          <w:color w:val="000000" w:themeColor="text1"/>
          <w:sz w:val="24"/>
          <w:szCs w:val="24"/>
          <w:highlight w:val="none"/>
          <w:lang w:val="zh-CN"/>
          <w14:textFill>
            <w14:solidFill>
              <w14:schemeClr w14:val="tx1"/>
            </w14:solidFill>
          </w14:textFill>
        </w:rPr>
      </w:pPr>
      <w:r>
        <w:rPr>
          <w:rFonts w:ascii="宋体" w:hAnsi="宋体" w:eastAsia="宋体"/>
          <w:color w:val="000000" w:themeColor="text1"/>
          <w:sz w:val="24"/>
          <w:szCs w:val="24"/>
          <w:highlight w:val="none"/>
          <w:lang w:val="zh-CN"/>
          <w14:textFill>
            <w14:solidFill>
              <w14:schemeClr w14:val="tx1"/>
            </w14:solidFill>
          </w14:textFill>
        </w:rPr>
        <w:t>项目编号：</w:t>
      </w:r>
      <w:bookmarkStart w:id="11" w:name="XMBH"/>
      <w:bookmarkEnd w:id="11"/>
    </w:p>
    <w:p w14:paraId="50C88480">
      <w:pPr>
        <w:widowControl/>
        <w:spacing w:line="440" w:lineRule="exact"/>
        <w:ind w:firstLine="420"/>
        <w:rPr>
          <w:rFonts w:hint="eastAsia" w:ascii="宋体" w:hAnsi="宋体" w:eastAsia="宋体"/>
          <w:color w:val="000000" w:themeColor="text1"/>
          <w:sz w:val="24"/>
          <w:szCs w:val="24"/>
          <w:highlight w:val="none"/>
          <w:lang w:val="zh-CN"/>
          <w14:textFill>
            <w14:solidFill>
              <w14:schemeClr w14:val="tx1"/>
            </w14:solidFill>
          </w14:textFill>
        </w:rPr>
      </w:pPr>
      <w:r>
        <w:rPr>
          <w:rFonts w:ascii="宋体" w:hAnsi="宋体" w:eastAsia="宋体"/>
          <w:color w:val="000000" w:themeColor="text1"/>
          <w:sz w:val="24"/>
          <w:szCs w:val="24"/>
          <w:highlight w:val="none"/>
          <w:lang w:val="zh-CN"/>
          <w14:textFill>
            <w14:solidFill>
              <w14:schemeClr w14:val="tx1"/>
            </w14:solidFill>
          </w14:textFill>
        </w:rPr>
        <w:t>分包号：</w:t>
      </w:r>
      <w:bookmarkStart w:id="12" w:name="FBH"/>
      <w:bookmarkEnd w:id="12"/>
      <w:r>
        <w:rPr>
          <w:rFonts w:hint="eastAsia" w:ascii="宋体" w:hAnsi="宋体" w:eastAsia="宋体"/>
          <w:color w:val="000000" w:themeColor="text1"/>
          <w:sz w:val="24"/>
          <w:szCs w:val="24"/>
          <w:highlight w:val="none"/>
          <w:lang w:val="zh-CN"/>
          <w14:textFill>
            <w14:solidFill>
              <w14:schemeClr w14:val="tx1"/>
            </w14:solidFill>
          </w14:textFill>
        </w:rPr>
        <w:t>采购包1</w:t>
      </w:r>
    </w:p>
    <w:tbl>
      <w:tblPr>
        <w:tblStyle w:val="35"/>
        <w:tblW w:w="9854"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38"/>
        <w:gridCol w:w="5716"/>
      </w:tblGrid>
      <w:tr w14:paraId="66C12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4138" w:type="dxa"/>
            <w:noWrap w:val="0"/>
            <w:vAlign w:val="center"/>
          </w:tcPr>
          <w:p w14:paraId="244F0EB7">
            <w:pPr>
              <w:widowControl/>
              <w:spacing w:line="600" w:lineRule="exact"/>
              <w:jc w:val="center"/>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项目名称</w:t>
            </w:r>
          </w:p>
        </w:tc>
        <w:tc>
          <w:tcPr>
            <w:tcW w:w="5716" w:type="dxa"/>
            <w:noWrap w:val="0"/>
            <w:vAlign w:val="center"/>
          </w:tcPr>
          <w:p w14:paraId="3C0C107A">
            <w:pPr>
              <w:widowControl/>
              <w:spacing w:line="600" w:lineRule="exact"/>
              <w:jc w:val="center"/>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投标总报价</w:t>
            </w:r>
          </w:p>
        </w:tc>
      </w:tr>
      <w:tr w14:paraId="0C2FE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4138" w:type="dxa"/>
            <w:noWrap w:val="0"/>
            <w:vAlign w:val="center"/>
          </w:tcPr>
          <w:p w14:paraId="6A2432B7">
            <w:pPr>
              <w:widowControl/>
              <w:spacing w:line="360" w:lineRule="auto"/>
              <w:jc w:val="center"/>
              <w:rPr>
                <w:rFonts w:hint="eastAsia" w:ascii="宋体" w:hAnsi="宋体" w:eastAsia="宋体"/>
                <w:color w:val="000000" w:themeColor="text1"/>
                <w:sz w:val="24"/>
                <w:szCs w:val="24"/>
                <w:highlight w:val="none"/>
                <w:lang w:eastAsia="zh-CN"/>
                <w14:textFill>
                  <w14:solidFill>
                    <w14:schemeClr w14:val="tx1"/>
                  </w14:solidFill>
                </w14:textFill>
              </w:rPr>
            </w:pPr>
            <w:bookmarkStart w:id="13" w:name="XMMC"/>
            <w:bookmarkEnd w:id="13"/>
          </w:p>
        </w:tc>
        <w:tc>
          <w:tcPr>
            <w:tcW w:w="5716" w:type="dxa"/>
            <w:noWrap w:val="0"/>
            <w:vAlign w:val="center"/>
          </w:tcPr>
          <w:p w14:paraId="30B285BC">
            <w:pPr>
              <w:widowControl/>
              <w:spacing w:line="600" w:lineRule="exact"/>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小写：</w:t>
            </w:r>
            <w:bookmarkStart w:id="14" w:name="JEXX"/>
            <w:bookmarkEnd w:id="14"/>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w:t>
            </w:r>
            <w:r>
              <w:rPr>
                <w:rFonts w:ascii="宋体" w:hAnsi="宋体" w:eastAsia="宋体"/>
                <w:color w:val="000000" w:themeColor="text1"/>
                <w:sz w:val="24"/>
                <w:szCs w:val="24"/>
                <w:highlight w:val="none"/>
                <w14:textFill>
                  <w14:solidFill>
                    <w14:schemeClr w14:val="tx1"/>
                  </w14:solidFill>
                </w14:textFill>
              </w:rPr>
              <w:t>（元人民币）</w:t>
            </w:r>
          </w:p>
        </w:tc>
      </w:tr>
      <w:tr w14:paraId="19501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4138" w:type="dxa"/>
            <w:noWrap w:val="0"/>
            <w:vAlign w:val="center"/>
          </w:tcPr>
          <w:p w14:paraId="4B5136EF">
            <w:pPr>
              <w:widowControl/>
              <w:spacing w:line="600" w:lineRule="exact"/>
              <w:jc w:val="center"/>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投标报价大写金额</w:t>
            </w:r>
          </w:p>
        </w:tc>
        <w:tc>
          <w:tcPr>
            <w:tcW w:w="5716" w:type="dxa"/>
            <w:noWrap w:val="0"/>
            <w:vAlign w:val="center"/>
          </w:tcPr>
          <w:p w14:paraId="71985409">
            <w:pPr>
              <w:widowControl/>
              <w:spacing w:line="600" w:lineRule="exact"/>
              <w:rPr>
                <w:rFonts w:hint="eastAsia" w:ascii="宋体" w:hAnsi="宋体" w:eastAsia="宋体"/>
                <w:color w:val="000000" w:themeColor="text1"/>
                <w:sz w:val="24"/>
                <w:szCs w:val="24"/>
                <w:highlight w:val="none"/>
                <w14:textFill>
                  <w14:solidFill>
                    <w14:schemeClr w14:val="tx1"/>
                  </w14:solidFill>
                </w14:textFill>
              </w:rPr>
            </w:pPr>
            <w:bookmarkStart w:id="15" w:name="JEDX"/>
            <w:bookmarkEnd w:id="15"/>
          </w:p>
        </w:tc>
      </w:tr>
    </w:tbl>
    <w:p w14:paraId="642699EB">
      <w:pPr>
        <w:widowControl/>
        <w:spacing w:line="600" w:lineRule="exact"/>
        <w:ind w:left="1024"/>
        <w:rPr>
          <w:rFonts w:hint="eastAsia" w:ascii="宋体" w:hAnsi="宋体" w:eastAsia="宋体"/>
          <w:color w:val="000000" w:themeColor="text1"/>
          <w:sz w:val="24"/>
          <w:szCs w:val="24"/>
          <w:highlight w:val="none"/>
          <w14:textFill>
            <w14:solidFill>
              <w14:schemeClr w14:val="tx1"/>
            </w14:solidFill>
          </w14:textFill>
        </w:rPr>
      </w:pPr>
    </w:p>
    <w:p w14:paraId="3211F5D0">
      <w:pPr>
        <w:widowControl/>
        <w:spacing w:line="360" w:lineRule="auto"/>
        <w:jc w:val="left"/>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                                                  日期：   </w:t>
      </w:r>
      <w:bookmarkStart w:id="16" w:name="NF"/>
      <w:bookmarkEnd w:id="16"/>
      <w:r>
        <w:rPr>
          <w:rFonts w:ascii="宋体" w:hAnsi="宋体" w:eastAsia="宋体"/>
          <w:color w:val="000000" w:themeColor="text1"/>
          <w:sz w:val="24"/>
          <w:szCs w:val="24"/>
          <w:highlight w:val="none"/>
          <w14:textFill>
            <w14:solidFill>
              <w14:schemeClr w14:val="tx1"/>
            </w14:solidFill>
          </w14:textFill>
        </w:rPr>
        <w:t xml:space="preserve"> 年 </w:t>
      </w:r>
      <w:bookmarkStart w:id="17" w:name="YF"/>
      <w:bookmarkEnd w:id="17"/>
      <w:r>
        <w:rPr>
          <w:rFonts w:ascii="宋体" w:hAnsi="宋体" w:eastAsia="宋体"/>
          <w:color w:val="000000" w:themeColor="text1"/>
          <w:sz w:val="24"/>
          <w:szCs w:val="24"/>
          <w:highlight w:val="none"/>
          <w14:textFill>
            <w14:solidFill>
              <w14:schemeClr w14:val="tx1"/>
            </w14:solidFill>
          </w14:textFill>
        </w:rPr>
        <w:t xml:space="preserve">  月 </w:t>
      </w:r>
      <w:bookmarkStart w:id="18" w:name="RI"/>
      <w:bookmarkEnd w:id="18"/>
      <w:r>
        <w:rPr>
          <w:rFonts w:ascii="宋体" w:hAnsi="宋体" w:eastAsia="宋体"/>
          <w:color w:val="000000" w:themeColor="text1"/>
          <w:sz w:val="24"/>
          <w:szCs w:val="24"/>
          <w:highlight w:val="none"/>
          <w14:textFill>
            <w14:solidFill>
              <w14:schemeClr w14:val="tx1"/>
            </w14:solidFill>
          </w14:textFill>
        </w:rPr>
        <w:t xml:space="preserve">  日</w:t>
      </w:r>
    </w:p>
    <w:p w14:paraId="10AB2797">
      <w:pPr>
        <w:widowControl/>
        <w:spacing w:line="360" w:lineRule="auto"/>
        <w:jc w:val="left"/>
        <w:rPr>
          <w:rFonts w:hint="eastAsia" w:ascii="宋体" w:hAnsi="宋体" w:eastAsia="宋体"/>
          <w:color w:val="000000" w:themeColor="text1"/>
          <w:sz w:val="24"/>
          <w:szCs w:val="24"/>
          <w:highlight w:val="none"/>
          <w14:textFill>
            <w14:solidFill>
              <w14:schemeClr w14:val="tx1"/>
            </w14:solidFill>
          </w14:textFill>
        </w:rPr>
      </w:pPr>
    </w:p>
    <w:p w14:paraId="0AD5C064">
      <w:pPr>
        <w:widowControl/>
        <w:spacing w:line="440" w:lineRule="exact"/>
        <w:ind w:right="9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填写说明：</w:t>
      </w:r>
    </w:p>
    <w:p w14:paraId="0066F1E1">
      <w:pPr>
        <w:widowControl/>
        <w:numPr>
          <w:ilvl w:val="0"/>
          <w:numId w:val="1"/>
        </w:numPr>
        <w:spacing w:line="440" w:lineRule="exact"/>
        <w:ind w:right="96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开标一览表必须加盖投标人公章（复印件无效）。</w:t>
      </w:r>
    </w:p>
    <w:p w14:paraId="1A950FF1">
      <w:pPr>
        <w:widowControl/>
        <w:numPr>
          <w:ilvl w:val="0"/>
          <w:numId w:val="1"/>
        </w:numPr>
        <w:spacing w:line="440" w:lineRule="exact"/>
        <w:ind w:right="9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如有分包，投标人投任何一个包的标的，都需要单独填写开标一览表</w:t>
      </w:r>
      <w:r>
        <w:rPr>
          <w:rFonts w:hint="eastAsia" w:ascii="宋体" w:hAnsi="宋体" w:eastAsia="宋体" w:cs="宋体"/>
          <w:color w:val="000000" w:themeColor="text1"/>
          <w:sz w:val="24"/>
          <w:szCs w:val="24"/>
          <w:highlight w:val="none"/>
          <w14:textFill>
            <w14:solidFill>
              <w14:schemeClr w14:val="tx1"/>
            </w14:solidFill>
          </w14:textFill>
        </w:rPr>
        <w:t>。</w:t>
      </w:r>
    </w:p>
    <w:p w14:paraId="2FF790D7">
      <w:pPr>
        <w:pStyle w:val="108"/>
        <w:spacing w:line="480" w:lineRule="auto"/>
        <w:rPr>
          <w:rFonts w:hint="eastAsia" w:ascii="宋体" w:hAnsi="宋体"/>
          <w:color w:val="000000" w:themeColor="text1"/>
          <w:sz w:val="24"/>
          <w:highlight w:val="none"/>
          <w:lang w:eastAsia="zh-CN"/>
          <w14:textFill>
            <w14:solidFill>
              <w14:schemeClr w14:val="tx1"/>
            </w14:solidFill>
          </w14:textFill>
        </w:rPr>
      </w:pPr>
    </w:p>
    <w:p w14:paraId="29FDE8B6">
      <w:pPr>
        <w:spacing w:line="480" w:lineRule="auto"/>
        <w:ind w:firstLine="480"/>
        <w:jc w:val="left"/>
        <w:rPr>
          <w:rFonts w:hint="eastAsia" w:ascii="宋体" w:hAnsi="宋体"/>
          <w:b/>
          <w:color w:val="000000" w:themeColor="text1"/>
          <w:sz w:val="28"/>
          <w:szCs w:val="20"/>
          <w:highlight w:val="none"/>
          <w14:textFill>
            <w14:solidFill>
              <w14:schemeClr w14:val="tx1"/>
            </w14:solidFill>
          </w14:textFill>
        </w:rPr>
        <w:sectPr>
          <w:footerReference r:id="rId4" w:type="first"/>
          <w:footerReference r:id="rId3" w:type="default"/>
          <w:pgSz w:w="11906" w:h="16838"/>
          <w:pgMar w:top="720" w:right="1021" w:bottom="720" w:left="1021" w:header="567" w:footer="567" w:gutter="113"/>
          <w:pgNumType w:start="1"/>
          <w:cols w:space="1701" w:num="1"/>
          <w:docGrid w:linePitch="360" w:charSpace="0"/>
        </w:sectPr>
      </w:pPr>
      <w:r>
        <w:rPr>
          <w:rFonts w:hint="eastAsia" w:ascii="宋体" w:hAnsi="宋体"/>
          <w:color w:val="000000" w:themeColor="text1"/>
          <w:sz w:val="24"/>
          <w:highlight w:val="none"/>
          <w14:textFill>
            <w14:solidFill>
              <w14:schemeClr w14:val="tx1"/>
            </w14:solidFill>
          </w14:textFill>
        </w:rPr>
        <w:br w:type="page" w:clear="all"/>
      </w:r>
    </w:p>
    <w:p w14:paraId="365C3042">
      <w:pPr>
        <w:spacing w:line="480" w:lineRule="auto"/>
        <w:jc w:val="lef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三、单一来源响应函</w:t>
      </w:r>
    </w:p>
    <w:p w14:paraId="11319F29">
      <w:pPr>
        <w:spacing w:line="480" w:lineRule="auto"/>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单一来源响应函</w:t>
      </w:r>
    </w:p>
    <w:p w14:paraId="13249AE2">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w:t>
      </w:r>
      <w:r>
        <w:rPr>
          <w:rFonts w:hint="eastAsia" w:ascii="宋体" w:hAnsi="宋体"/>
          <w:color w:val="000000" w:themeColor="text1"/>
          <w:sz w:val="24"/>
          <w:szCs w:val="20"/>
          <w:highlight w:val="none"/>
          <w:u w:val="single"/>
          <w14:textFill>
            <w14:solidFill>
              <w14:schemeClr w14:val="tx1"/>
            </w14:solidFill>
          </w14:textFill>
        </w:rPr>
        <w:t xml:space="preserve">                             </w:t>
      </w:r>
      <w:r>
        <w:rPr>
          <w:rFonts w:hint="eastAsia" w:ascii="宋体" w:hAnsi="宋体"/>
          <w:color w:val="000000" w:themeColor="text1"/>
          <w:sz w:val="24"/>
          <w:szCs w:val="20"/>
          <w:highlight w:val="none"/>
          <w14:textFill>
            <w14:solidFill>
              <w14:schemeClr w14:val="tx1"/>
            </w14:solidFill>
          </w14:textFill>
        </w:rPr>
        <w:t>：</w:t>
      </w:r>
    </w:p>
    <w:p w14:paraId="177C134B">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我们收到贵单位</w:t>
      </w:r>
      <w:r>
        <w:rPr>
          <w:rFonts w:hint="eastAsia" w:hAnsi="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号单一来源采购文件，经仔细阅读和研究，我们决定参加采购活动。</w:t>
      </w:r>
    </w:p>
    <w:p w14:paraId="70513DCC">
      <w:pPr>
        <w:pStyle w:val="317"/>
        <w:spacing w:line="360" w:lineRule="auto"/>
        <w:ind w:firstLine="480"/>
        <w:rPr>
          <w:rFonts w:hint="eastAsia" w:hAnsi="宋体"/>
          <w:b/>
          <w:color w:val="000000" w:themeColor="text1"/>
          <w:sz w:val="24"/>
          <w:highlight w:val="none"/>
          <w14:textFill>
            <w14:solidFill>
              <w14:schemeClr w14:val="tx1"/>
            </w14:solidFill>
          </w14:textFill>
        </w:rPr>
      </w:pPr>
      <w:r>
        <w:rPr>
          <w:rFonts w:hint="eastAsia" w:hAnsi="宋体"/>
          <w:color w:val="000000" w:themeColor="text1"/>
          <w:sz w:val="24"/>
          <w:highlight w:val="none"/>
          <w:lang w:eastAsia="zh-CN"/>
          <w14:textFill>
            <w14:solidFill>
              <w14:schemeClr w14:val="tx1"/>
            </w14:solidFill>
          </w14:textFill>
        </w:rPr>
        <w:t>1、</w:t>
      </w:r>
      <w:r>
        <w:rPr>
          <w:rFonts w:hint="eastAsia" w:hAnsi="宋体"/>
          <w:color w:val="000000" w:themeColor="text1"/>
          <w:sz w:val="24"/>
          <w:highlight w:val="none"/>
          <w14:textFill>
            <w14:solidFill>
              <w14:schemeClr w14:val="tx1"/>
            </w14:solidFill>
          </w14:textFill>
        </w:rPr>
        <w:t>我们愿意按照文件的一切要求，完成该项目的全部内容。</w:t>
      </w:r>
    </w:p>
    <w:p w14:paraId="27709073">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lang w:eastAsia="zh-CN"/>
          <w14:textFill>
            <w14:solidFill>
              <w14:schemeClr w14:val="tx1"/>
            </w14:solidFill>
          </w14:textFill>
        </w:rPr>
        <w:t>2、</w:t>
      </w:r>
      <w:r>
        <w:rPr>
          <w:rFonts w:hint="eastAsia" w:hAnsi="宋体"/>
          <w:color w:val="000000" w:themeColor="text1"/>
          <w:sz w:val="24"/>
          <w:highlight w:val="none"/>
          <w14:textFill>
            <w14:solidFill>
              <w14:schemeClr w14:val="tx1"/>
            </w14:solidFill>
          </w14:textFill>
        </w:rPr>
        <w:t>如果我们的单一来源采购响应文件被接受，我们将严格履行采购文件中规定的每一项要求，按期、按质、按量履行合同的义务。</w:t>
      </w:r>
    </w:p>
    <w:p w14:paraId="4C919C0D">
      <w:pPr>
        <w:pStyle w:val="317"/>
        <w:spacing w:line="360" w:lineRule="auto"/>
        <w:ind w:firstLine="48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lang w:eastAsia="zh-CN"/>
          <w14:textFill>
            <w14:solidFill>
              <w14:schemeClr w14:val="tx1"/>
            </w14:solidFill>
          </w14:textFill>
        </w:rPr>
        <w:t>3、</w:t>
      </w:r>
      <w:r>
        <w:rPr>
          <w:rFonts w:hint="eastAsia" w:hAnsi="宋体" w:cs="宋体"/>
          <w:color w:val="000000" w:themeColor="text1"/>
          <w:sz w:val="24"/>
          <w:highlight w:val="none"/>
          <w14:textFill>
            <w14:solidFill>
              <w14:schemeClr w14:val="tx1"/>
            </w14:solidFill>
          </w14:textFill>
        </w:rPr>
        <w:t>我们已详细阅读全部单一来源采购文件，包括更正公告(如有)，对单一来源采购文件及更正公告(如有)无任何异议。我们完全理解并同意放弃对这方面有不明及误解的权力。</w:t>
      </w:r>
    </w:p>
    <w:p w14:paraId="3CCECFD8">
      <w:pPr>
        <w:pStyle w:val="317"/>
        <w:spacing w:line="360" w:lineRule="auto"/>
        <w:ind w:firstLine="48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4、我们同意按单一来源采购文件中的规定，本响应文件的有效期限自提交响应文件截止时间之日起</w:t>
      </w:r>
      <w:r>
        <w:rPr>
          <w:rFonts w:hint="eastAsia" w:hAnsi="宋体" w:cs="宋体"/>
          <w:color w:val="000000" w:themeColor="text1"/>
          <w:sz w:val="24"/>
          <w:highlight w:val="none"/>
          <w:u w:val="single"/>
          <w:lang w:val="en-US" w:eastAsia="zh-CN"/>
          <w14:textFill>
            <w14:solidFill>
              <w14:schemeClr w14:val="tx1"/>
            </w14:solidFill>
          </w14:textFill>
        </w:rPr>
        <w:t>9</w:t>
      </w:r>
      <w:r>
        <w:rPr>
          <w:rFonts w:hint="eastAsia" w:hAnsi="宋体" w:cs="宋体"/>
          <w:color w:val="000000" w:themeColor="text1"/>
          <w:sz w:val="24"/>
          <w:highlight w:val="none"/>
          <w:u w:val="single"/>
          <w14:textFill>
            <w14:solidFill>
              <w14:schemeClr w14:val="tx1"/>
            </w14:solidFill>
          </w14:textFill>
        </w:rPr>
        <w:t>0天</w:t>
      </w:r>
      <w:r>
        <w:rPr>
          <w:rFonts w:hint="eastAsia" w:hAnsi="宋体" w:cs="宋体"/>
          <w:color w:val="000000" w:themeColor="text1"/>
          <w:sz w:val="24"/>
          <w:highlight w:val="none"/>
          <w14:textFill>
            <w14:solidFill>
              <w14:schemeClr w14:val="tx1"/>
            </w14:solidFill>
          </w14:textFill>
        </w:rPr>
        <w:t>。</w:t>
      </w:r>
    </w:p>
    <w:p w14:paraId="2B691FF8">
      <w:pPr>
        <w:pStyle w:val="317"/>
        <w:spacing w:line="360" w:lineRule="auto"/>
        <w:ind w:firstLine="48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5、我们愿意提供采购单位在采购文件中要求的所有资料。</w:t>
      </w:r>
    </w:p>
    <w:p w14:paraId="5445CF6C">
      <w:pPr>
        <w:pStyle w:val="10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6、我们承诺该响应文件在评审开始后的全过程中保持有效，不作任何更改和变动。</w:t>
      </w:r>
    </w:p>
    <w:p w14:paraId="51B83BF9">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7、我们承诺我公司符合单一来源采购邀请函中“合格供应商的基本、特定条件”的要求，若与真实情况不符，本公司愿意</w:t>
      </w:r>
      <w:r>
        <w:rPr>
          <w:rFonts w:hint="eastAsia" w:hAnsi="宋体"/>
          <w:color w:val="000000" w:themeColor="text1"/>
          <w:sz w:val="24"/>
          <w:highlight w:val="none"/>
          <w14:textFill>
            <w14:solidFill>
              <w14:schemeClr w14:val="tx1"/>
            </w14:solidFill>
          </w14:textFill>
        </w:rPr>
        <w:t>承担由此而产生的一切后果。</w:t>
      </w:r>
    </w:p>
    <w:p w14:paraId="768AA514">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8、所有有关采购文件的函电，请按下列地址联系：</w:t>
      </w:r>
    </w:p>
    <w:p w14:paraId="122D3003">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单位：                             联系人：   </w:t>
      </w:r>
    </w:p>
    <w:p w14:paraId="7400BB8F">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地址：                             邮政编码： </w:t>
      </w:r>
    </w:p>
    <w:p w14:paraId="55144036">
      <w:pPr>
        <w:pStyle w:val="317"/>
        <w:spacing w:line="360" w:lineRule="auto"/>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联系电话：                         传真： </w:t>
      </w:r>
    </w:p>
    <w:p w14:paraId="2EA53EEA">
      <w:pPr>
        <w:pStyle w:val="317"/>
        <w:spacing w:line="360" w:lineRule="auto"/>
        <w:ind w:left="3400" w:firstLine="425"/>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  </w:t>
      </w:r>
    </w:p>
    <w:p w14:paraId="3AD8269B">
      <w:pPr>
        <w:pStyle w:val="317"/>
        <w:spacing w:line="360" w:lineRule="auto"/>
        <w:ind w:left="3400" w:firstLine="724"/>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    供应商：（公章）</w:t>
      </w:r>
    </w:p>
    <w:p w14:paraId="3B78F114">
      <w:pPr>
        <w:pStyle w:val="317"/>
        <w:spacing w:line="360" w:lineRule="auto"/>
        <w:ind w:left="3825"/>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      法定代表人或代理人：（签字或盖章）</w:t>
      </w:r>
    </w:p>
    <w:p w14:paraId="6B511DFC">
      <w:pPr>
        <w:pStyle w:val="314"/>
        <w:spacing w:line="360" w:lineRule="auto"/>
        <w:ind w:firstLine="3840"/>
        <w:rPr>
          <w:rFonts w:hint="eastAsia" w:hAnsi="宋体" w:cs="Times New Roman"/>
          <w:color w:val="000000" w:themeColor="text1"/>
          <w:highlight w:val="none"/>
          <w14:textFill>
            <w14:solidFill>
              <w14:schemeClr w14:val="tx1"/>
            </w14:solidFill>
          </w14:textFill>
        </w:rPr>
        <w:sectPr>
          <w:headerReference r:id="rId6" w:type="first"/>
          <w:footerReference r:id="rId8" w:type="first"/>
          <w:headerReference r:id="rId5" w:type="default"/>
          <w:footerReference r:id="rId7" w:type="default"/>
          <w:pgSz w:w="11906" w:h="16838"/>
          <w:pgMar w:top="1247" w:right="1247" w:bottom="1247" w:left="1247" w:header="680" w:footer="680" w:gutter="113"/>
          <w:cols w:space="1701" w:num="1"/>
          <w:titlePg/>
          <w:docGrid w:linePitch="360" w:charSpace="0"/>
        </w:sectPr>
      </w:pPr>
      <w:r>
        <w:rPr>
          <w:rFonts w:hint="eastAsia" w:hAnsi="宋体"/>
          <w:color w:val="000000" w:themeColor="text1"/>
          <w:sz w:val="24"/>
          <w:highlight w:val="none"/>
          <w14:textFill>
            <w14:solidFill>
              <w14:schemeClr w14:val="tx1"/>
            </w14:solidFill>
          </w14:textFill>
        </w:rPr>
        <w:t xml:space="preserve">      日期：      年   月   日</w:t>
      </w:r>
    </w:p>
    <w:p w14:paraId="5F1A354E">
      <w:pPr>
        <w:spacing w:line="480" w:lineRule="auto"/>
        <w:ind w:right="-21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四、参加政府采购活动前三年内，在经营活动中没有重大违法记录声明</w:t>
      </w:r>
    </w:p>
    <w:p w14:paraId="515ABF27">
      <w:pPr>
        <w:spacing w:line="480" w:lineRule="auto"/>
        <w:ind w:left="-210" w:right="-210"/>
        <w:rPr>
          <w:rFonts w:hint="eastAsia" w:ascii="宋体" w:hAnsi="宋体" w:cs="宋体"/>
          <w:b/>
          <w:color w:val="000000" w:themeColor="text1"/>
          <w:sz w:val="24"/>
          <w:highlight w:val="none"/>
          <w14:textFill>
            <w14:solidFill>
              <w14:schemeClr w14:val="tx1"/>
            </w14:solidFill>
          </w14:textFill>
        </w:rPr>
      </w:pPr>
    </w:p>
    <w:p w14:paraId="1D340F20">
      <w:pPr>
        <w:spacing w:line="48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参加政府采购活动前三年内，在经营活动中没有重大违法记录声明</w:t>
      </w:r>
    </w:p>
    <w:p w14:paraId="6C01E163">
      <w:pPr>
        <w:spacing w:line="480" w:lineRule="auto"/>
        <w:rPr>
          <w:rFonts w:hint="eastAsia" w:ascii="宋体" w:hAnsi="宋体"/>
          <w:color w:val="000000" w:themeColor="text1"/>
          <w:sz w:val="24"/>
          <w:highlight w:val="none"/>
          <w14:textFill>
            <w14:solidFill>
              <w14:schemeClr w14:val="tx1"/>
            </w14:solidFill>
          </w14:textFill>
        </w:rPr>
      </w:pPr>
    </w:p>
    <w:p w14:paraId="6E7444FB">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lang w:eastAsia="zh-CN"/>
          <w14:textFill>
            <w14:solidFill>
              <w14:schemeClr w14:val="tx1"/>
            </w14:solidFill>
          </w14:textFill>
        </w:rPr>
        <w:t>江苏启越工程管理有限公司</w:t>
      </w:r>
      <w:r>
        <w:rPr>
          <w:rFonts w:hint="eastAsia" w:ascii="宋体" w:hAnsi="宋体"/>
          <w:color w:val="000000" w:themeColor="text1"/>
          <w:sz w:val="24"/>
          <w:highlight w:val="none"/>
          <w14:textFill>
            <w14:solidFill>
              <w14:schemeClr w14:val="tx1"/>
            </w14:solidFill>
          </w14:textFill>
        </w:rPr>
        <w:t>：</w:t>
      </w:r>
    </w:p>
    <w:p w14:paraId="345380D7">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我单位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在参加政府采购活动前三年内，没有重大违法记录，特此声明。</w:t>
      </w:r>
    </w:p>
    <w:p w14:paraId="2419F033">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若招标采购单位在本项目采购过程中发现我单位近三年内在政府采购活动中有重大违法记录，我单位将无条件退出本项目的招标，并承担因此引起的</w:t>
      </w:r>
      <w:r>
        <w:rPr>
          <w:rFonts w:hint="eastAsia" w:ascii="宋体" w:hAnsi="宋体"/>
          <w:color w:val="000000" w:themeColor="text1"/>
          <w:sz w:val="24"/>
          <w:highlight w:val="none"/>
          <w:lang w:eastAsia="zh-CN"/>
          <w14:textFill>
            <w14:solidFill>
              <w14:schemeClr w14:val="tx1"/>
            </w14:solidFill>
          </w14:textFill>
        </w:rPr>
        <w:t>一切</w:t>
      </w:r>
      <w:r>
        <w:rPr>
          <w:rFonts w:hint="eastAsia" w:ascii="宋体" w:hAnsi="宋体"/>
          <w:color w:val="000000" w:themeColor="text1"/>
          <w:sz w:val="24"/>
          <w:highlight w:val="none"/>
          <w14:textFill>
            <w14:solidFill>
              <w14:schemeClr w14:val="tx1"/>
            </w14:solidFill>
          </w14:textFill>
        </w:rPr>
        <w:t>后果。</w:t>
      </w:r>
    </w:p>
    <w:p w14:paraId="5EAD5173">
      <w:pPr>
        <w:spacing w:line="480" w:lineRule="auto"/>
        <w:ind w:firstLine="420"/>
        <w:rPr>
          <w:rFonts w:hint="eastAsia" w:ascii="宋体" w:hAnsi="宋体"/>
          <w:color w:val="000000" w:themeColor="text1"/>
          <w:sz w:val="24"/>
          <w:highlight w:val="none"/>
          <w14:textFill>
            <w14:solidFill>
              <w14:schemeClr w14:val="tx1"/>
            </w14:solidFill>
          </w14:textFill>
        </w:rPr>
      </w:pPr>
    </w:p>
    <w:p w14:paraId="5603DDEF">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供应商名称（单位公章）：</w:t>
      </w:r>
    </w:p>
    <w:p w14:paraId="7938670D">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法定代表人（负责人）或代理人（签字或盖章）：</w:t>
      </w:r>
      <w:r>
        <w:rPr>
          <w:rFonts w:hint="eastAsia" w:ascii="宋体" w:hAnsi="宋体"/>
          <w:color w:val="000000" w:themeColor="text1"/>
          <w:sz w:val="24"/>
          <w:highlight w:val="none"/>
          <w14:textFill>
            <w14:solidFill>
              <w14:schemeClr w14:val="tx1"/>
            </w14:solidFill>
          </w14:textFill>
        </w:rPr>
        <w:t xml:space="preserve">   </w:t>
      </w:r>
    </w:p>
    <w:p w14:paraId="66F19C76">
      <w:pPr>
        <w:spacing w:line="48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r>
        <w:rPr>
          <w:rFonts w:ascii="宋体" w:hAnsi="宋体"/>
          <w:color w:val="000000" w:themeColor="text1"/>
          <w:sz w:val="24"/>
          <w:highlight w:val="none"/>
          <w14:textFill>
            <w14:solidFill>
              <w14:schemeClr w14:val="tx1"/>
            </w14:solidFill>
          </w14:textFill>
        </w:rPr>
        <w:t xml:space="preserve"> </w:t>
      </w:r>
    </w:p>
    <w:p w14:paraId="2A1F9EDA">
      <w:pPr>
        <w:spacing w:line="480" w:lineRule="auto"/>
        <w:ind w:firstLine="480"/>
        <w:jc w:val="left"/>
        <w:rPr>
          <w:rFonts w:hint="eastAsia" w:ascii="宋体" w:hAnsi="宋体"/>
          <w:color w:val="000000" w:themeColor="text1"/>
          <w:sz w:val="24"/>
          <w:highlight w:val="none"/>
          <w14:textFill>
            <w14:solidFill>
              <w14:schemeClr w14:val="tx1"/>
            </w14:solidFill>
          </w14:textFill>
        </w:rPr>
      </w:pPr>
    </w:p>
    <w:p w14:paraId="1F889CB0">
      <w:pPr>
        <w:spacing w:line="480" w:lineRule="auto"/>
        <w:ind w:firstLine="480"/>
        <w:jc w:val="left"/>
        <w:rPr>
          <w:rFonts w:hint="eastAsia" w:ascii="宋体" w:hAnsi="宋体"/>
          <w:color w:val="000000" w:themeColor="text1"/>
          <w:sz w:val="24"/>
          <w:highlight w:val="none"/>
          <w14:textFill>
            <w14:solidFill>
              <w14:schemeClr w14:val="tx1"/>
            </w14:solidFill>
          </w14:textFill>
        </w:rPr>
      </w:pPr>
    </w:p>
    <w:p w14:paraId="72C13E79">
      <w:pPr>
        <w:spacing w:line="480" w:lineRule="auto"/>
        <w:ind w:firstLine="480"/>
        <w:jc w:val="left"/>
        <w:rPr>
          <w:rFonts w:hint="eastAsia" w:ascii="宋体" w:hAnsi="宋体"/>
          <w:color w:val="000000" w:themeColor="text1"/>
          <w:sz w:val="24"/>
          <w:highlight w:val="none"/>
          <w14:textFill>
            <w14:solidFill>
              <w14:schemeClr w14:val="tx1"/>
            </w14:solidFill>
          </w14:textFill>
        </w:rPr>
      </w:pPr>
    </w:p>
    <w:p w14:paraId="62EAA345">
      <w:pPr>
        <w:spacing w:line="480" w:lineRule="auto"/>
        <w:ind w:firstLine="480"/>
        <w:jc w:val="left"/>
        <w:rPr>
          <w:rFonts w:hint="eastAsia" w:ascii="宋体" w:hAns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p>
    <w:p w14:paraId="59003F33">
      <w:pPr>
        <w:pStyle w:val="314"/>
        <w:spacing w:line="480" w:lineRule="auto"/>
        <w:outlineLvl w:val="1"/>
        <w:rPr>
          <w:rFonts w:hint="eastAsia" w:hAnsi="宋体"/>
          <w:b/>
          <w:bCs/>
          <w:color w:val="000000" w:themeColor="text1"/>
          <w:sz w:val="24"/>
          <w:highlight w:val="none"/>
          <w14:textFill>
            <w14:solidFill>
              <w14:schemeClr w14:val="tx1"/>
            </w14:solidFill>
          </w14:textFill>
        </w:rPr>
      </w:pPr>
    </w:p>
    <w:p w14:paraId="19924BC1">
      <w:pPr>
        <w:pStyle w:val="314"/>
        <w:spacing w:line="480" w:lineRule="auto"/>
        <w:outlineLvl w:val="1"/>
        <w:rPr>
          <w:rFonts w:hint="eastAsia" w:hAnsi="宋体"/>
          <w:b/>
          <w:bCs/>
          <w:color w:val="000000" w:themeColor="text1"/>
          <w:sz w:val="24"/>
          <w:highlight w:val="none"/>
          <w14:textFill>
            <w14:solidFill>
              <w14:schemeClr w14:val="tx1"/>
            </w14:solidFill>
          </w14:textFill>
        </w:rPr>
      </w:pPr>
    </w:p>
    <w:p w14:paraId="2EE96135">
      <w:pPr>
        <w:pStyle w:val="314"/>
        <w:spacing w:line="480" w:lineRule="auto"/>
        <w:outlineLvl w:val="1"/>
        <w:rPr>
          <w:rFonts w:hint="eastAsia" w:hAnsi="宋体"/>
          <w:b/>
          <w:bCs/>
          <w:color w:val="000000" w:themeColor="text1"/>
          <w:sz w:val="24"/>
          <w:highlight w:val="none"/>
          <w14:textFill>
            <w14:solidFill>
              <w14:schemeClr w14:val="tx1"/>
            </w14:solidFill>
          </w14:textFill>
        </w:rPr>
      </w:pPr>
    </w:p>
    <w:p w14:paraId="78099D2D">
      <w:pPr>
        <w:pStyle w:val="314"/>
        <w:spacing w:line="480" w:lineRule="auto"/>
        <w:outlineLvl w:val="1"/>
        <w:rPr>
          <w:rFonts w:hint="eastAsia" w:hAnsi="宋体"/>
          <w:b/>
          <w:bCs/>
          <w:color w:val="000000" w:themeColor="text1"/>
          <w:sz w:val="24"/>
          <w:highlight w:val="none"/>
          <w14:textFill>
            <w14:solidFill>
              <w14:schemeClr w14:val="tx1"/>
            </w14:solidFill>
          </w14:textFill>
        </w:rPr>
      </w:pPr>
    </w:p>
    <w:p w14:paraId="6AA3E060">
      <w:pPr>
        <w:pStyle w:val="314"/>
        <w:spacing w:line="480" w:lineRule="auto"/>
        <w:outlineLvl w:val="1"/>
        <w:rPr>
          <w:rFonts w:hint="eastAsia" w:hAnsi="宋体"/>
          <w:b/>
          <w:bCs/>
          <w:color w:val="000000" w:themeColor="text1"/>
          <w:sz w:val="24"/>
          <w:highlight w:val="none"/>
          <w14:textFill>
            <w14:solidFill>
              <w14:schemeClr w14:val="tx1"/>
            </w14:solidFill>
          </w14:textFill>
        </w:rPr>
      </w:pPr>
    </w:p>
    <w:p w14:paraId="6BE75556">
      <w:pPr>
        <w:numPr>
          <w:ilvl w:val="0"/>
          <w:numId w:val="2"/>
        </w:numPr>
        <w:spacing w:line="480" w:lineRule="auto"/>
        <w:ind w:right="-21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具有良好的商业信誉和健全的财务会计制度的证明或承诺；</w:t>
      </w:r>
    </w:p>
    <w:p w14:paraId="63EAB3E1">
      <w:pPr>
        <w:spacing w:line="480" w:lineRule="auto"/>
        <w:jc w:val="center"/>
        <w:rPr>
          <w:rFonts w:hint="eastAsia" w:ascii="宋体" w:hAnsi="宋体" w:cs="宋体"/>
          <w:b/>
          <w:color w:val="000000" w:themeColor="text1"/>
          <w:sz w:val="24"/>
          <w:highlight w:val="none"/>
          <w14:textFill>
            <w14:solidFill>
              <w14:schemeClr w14:val="tx1"/>
            </w14:solidFill>
          </w14:textFill>
        </w:rPr>
      </w:pPr>
    </w:p>
    <w:p w14:paraId="431D70E3">
      <w:pPr>
        <w:spacing w:line="48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具有良好的商业信誉和健全的财务会计制度的承诺</w:t>
      </w:r>
    </w:p>
    <w:p w14:paraId="5E661518">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lang w:eastAsia="zh-CN"/>
          <w14:textFill>
            <w14:solidFill>
              <w14:schemeClr w14:val="tx1"/>
            </w14:solidFill>
          </w14:textFill>
        </w:rPr>
        <w:t>江苏启越工程管理有限公司</w:t>
      </w:r>
      <w:r>
        <w:rPr>
          <w:rFonts w:hint="eastAsia" w:ascii="宋体" w:hAnsi="宋体"/>
          <w:color w:val="000000" w:themeColor="text1"/>
          <w:sz w:val="24"/>
          <w:highlight w:val="none"/>
          <w14:textFill>
            <w14:solidFill>
              <w14:schemeClr w14:val="tx1"/>
            </w14:solidFill>
          </w14:textFill>
        </w:rPr>
        <w:t>：</w:t>
      </w:r>
    </w:p>
    <w:p w14:paraId="7D4828BA">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本公司具有良好的商业信誉和健全的财务会计制度。</w:t>
      </w:r>
    </w:p>
    <w:p w14:paraId="37C28D82">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特此承诺。</w:t>
      </w:r>
    </w:p>
    <w:p w14:paraId="6DA25638">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若招标采购单位在本项目采购过程中发现我单位有信誉及财务问题，我单位将无条件退出本项目的招标，并承担因此引起的</w:t>
      </w:r>
      <w:r>
        <w:rPr>
          <w:rFonts w:hint="eastAsia" w:ascii="宋体" w:hAnsi="宋体"/>
          <w:color w:val="000000" w:themeColor="text1"/>
          <w:sz w:val="24"/>
          <w:highlight w:val="none"/>
          <w:lang w:eastAsia="zh-CN"/>
          <w14:textFill>
            <w14:solidFill>
              <w14:schemeClr w14:val="tx1"/>
            </w14:solidFill>
          </w14:textFill>
        </w:rPr>
        <w:t>一切</w:t>
      </w:r>
      <w:r>
        <w:rPr>
          <w:rFonts w:hint="eastAsia" w:ascii="宋体" w:hAnsi="宋体"/>
          <w:color w:val="000000" w:themeColor="text1"/>
          <w:sz w:val="24"/>
          <w:highlight w:val="none"/>
          <w14:textFill>
            <w14:solidFill>
              <w14:schemeClr w14:val="tx1"/>
            </w14:solidFill>
          </w14:textFill>
        </w:rPr>
        <w:t>后果。</w:t>
      </w:r>
    </w:p>
    <w:p w14:paraId="01B216B3">
      <w:pPr>
        <w:spacing w:line="480" w:lineRule="auto"/>
        <w:ind w:firstLine="420"/>
        <w:rPr>
          <w:rFonts w:hint="eastAsia" w:ascii="宋体" w:hAnsi="宋体"/>
          <w:color w:val="000000" w:themeColor="text1"/>
          <w:sz w:val="24"/>
          <w:highlight w:val="none"/>
          <w14:textFill>
            <w14:solidFill>
              <w14:schemeClr w14:val="tx1"/>
            </w14:solidFill>
          </w14:textFill>
        </w:rPr>
      </w:pPr>
    </w:p>
    <w:p w14:paraId="526D6513">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供应商名称（单位公章）：</w:t>
      </w:r>
    </w:p>
    <w:p w14:paraId="0D708827">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法定代表人（负责人）或代理人（签字或盖章）：</w:t>
      </w:r>
      <w:r>
        <w:rPr>
          <w:rFonts w:hint="eastAsia" w:ascii="宋体" w:hAnsi="宋体"/>
          <w:color w:val="000000" w:themeColor="text1"/>
          <w:sz w:val="24"/>
          <w:highlight w:val="none"/>
          <w14:textFill>
            <w14:solidFill>
              <w14:schemeClr w14:val="tx1"/>
            </w14:solidFill>
          </w14:textFill>
        </w:rPr>
        <w:t xml:space="preserve">   </w:t>
      </w:r>
    </w:p>
    <w:p w14:paraId="421DE56D">
      <w:pPr>
        <w:spacing w:line="48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r>
        <w:rPr>
          <w:rFonts w:ascii="宋体" w:hAnsi="宋体"/>
          <w:color w:val="000000" w:themeColor="text1"/>
          <w:sz w:val="24"/>
          <w:highlight w:val="none"/>
          <w14:textFill>
            <w14:solidFill>
              <w14:schemeClr w14:val="tx1"/>
            </w14:solidFill>
          </w14:textFill>
        </w:rPr>
        <w:t xml:space="preserve"> </w:t>
      </w:r>
    </w:p>
    <w:p w14:paraId="05F51F6A">
      <w:pPr>
        <w:spacing w:line="480" w:lineRule="auto"/>
        <w:ind w:right="-210"/>
        <w:rPr>
          <w:rFonts w:hint="eastAsia" w:ascii="宋体" w:hAnsi="宋体" w:cs="宋体"/>
          <w:color w:val="000000" w:themeColor="text1"/>
          <w:sz w:val="24"/>
          <w:highlight w:val="none"/>
          <w14:textFill>
            <w14:solidFill>
              <w14:schemeClr w14:val="tx1"/>
            </w14:solidFill>
          </w14:textFill>
        </w:rPr>
      </w:pPr>
    </w:p>
    <w:p w14:paraId="6C71C134">
      <w:pPr>
        <w:spacing w:line="480" w:lineRule="auto"/>
        <w:ind w:right="-210"/>
        <w:rPr>
          <w:rFonts w:hint="eastAsia"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六、具有依法缴纳税收和社会保障资金的良好记录的证明或承诺；</w:t>
      </w:r>
    </w:p>
    <w:p w14:paraId="7BC81B5B">
      <w:pPr>
        <w:spacing w:line="480" w:lineRule="auto"/>
        <w:ind w:right="-210"/>
        <w:jc w:val="center"/>
        <w:rPr>
          <w:rFonts w:hint="eastAsia" w:ascii="宋体" w:hAnsi="宋体" w:cs="宋体"/>
          <w:b/>
          <w:color w:val="000000" w:themeColor="text1"/>
          <w:sz w:val="24"/>
          <w:highlight w:val="none"/>
          <w14:textFill>
            <w14:solidFill>
              <w14:schemeClr w14:val="tx1"/>
            </w14:solidFill>
          </w14:textFill>
        </w:rPr>
      </w:pPr>
    </w:p>
    <w:p w14:paraId="728F60C5">
      <w:pPr>
        <w:spacing w:line="480" w:lineRule="auto"/>
        <w:ind w:right="-210"/>
        <w:jc w:val="center"/>
        <w:rPr>
          <w:rFonts w:hint="eastAsia"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具有依法缴纳税收和社会保障资金的良好记录的承诺</w:t>
      </w:r>
    </w:p>
    <w:p w14:paraId="3EC8472E">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lang w:eastAsia="zh-CN"/>
          <w14:textFill>
            <w14:solidFill>
              <w14:schemeClr w14:val="tx1"/>
            </w14:solidFill>
          </w14:textFill>
        </w:rPr>
        <w:t>江苏启越工程管理有限公司</w:t>
      </w:r>
      <w:r>
        <w:rPr>
          <w:rFonts w:hint="eastAsia" w:ascii="宋体" w:hAnsi="宋体"/>
          <w:color w:val="000000" w:themeColor="text1"/>
          <w:sz w:val="24"/>
          <w:highlight w:val="none"/>
          <w14:textFill>
            <w14:solidFill>
              <w14:schemeClr w14:val="tx1"/>
            </w14:solidFill>
          </w14:textFill>
        </w:rPr>
        <w:t>：</w:t>
      </w:r>
    </w:p>
    <w:p w14:paraId="226AD31E">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本公司具有依法缴纳税收和社会保障资金的良好记录。</w:t>
      </w:r>
    </w:p>
    <w:p w14:paraId="219DCDDF">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特此承诺。</w:t>
      </w:r>
    </w:p>
    <w:p w14:paraId="68A7F186">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若招标采购单位在本项目采购过程中发现我单位未按规定纳税或缴纳社会保障资金，我单位将无条件退出本项目的招标，并承担因此引起的</w:t>
      </w:r>
      <w:r>
        <w:rPr>
          <w:rFonts w:hint="eastAsia" w:ascii="宋体" w:hAnsi="宋体"/>
          <w:color w:val="000000" w:themeColor="text1"/>
          <w:sz w:val="24"/>
          <w:highlight w:val="none"/>
          <w:lang w:eastAsia="zh-CN"/>
          <w14:textFill>
            <w14:solidFill>
              <w14:schemeClr w14:val="tx1"/>
            </w14:solidFill>
          </w14:textFill>
        </w:rPr>
        <w:t>一切</w:t>
      </w:r>
      <w:r>
        <w:rPr>
          <w:rFonts w:hint="eastAsia" w:ascii="宋体" w:hAnsi="宋体"/>
          <w:color w:val="000000" w:themeColor="text1"/>
          <w:sz w:val="24"/>
          <w:highlight w:val="none"/>
          <w14:textFill>
            <w14:solidFill>
              <w14:schemeClr w14:val="tx1"/>
            </w14:solidFill>
          </w14:textFill>
        </w:rPr>
        <w:t>后果。</w:t>
      </w:r>
    </w:p>
    <w:p w14:paraId="27A491F9">
      <w:pPr>
        <w:spacing w:line="480" w:lineRule="auto"/>
        <w:ind w:firstLine="420"/>
        <w:rPr>
          <w:rFonts w:hint="eastAsia" w:ascii="宋体" w:hAnsi="宋体"/>
          <w:color w:val="000000" w:themeColor="text1"/>
          <w:sz w:val="24"/>
          <w:highlight w:val="none"/>
          <w14:textFill>
            <w14:solidFill>
              <w14:schemeClr w14:val="tx1"/>
            </w14:solidFill>
          </w14:textFill>
        </w:rPr>
      </w:pPr>
    </w:p>
    <w:p w14:paraId="163AA428">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供应商名称（单位公章）：</w:t>
      </w:r>
    </w:p>
    <w:p w14:paraId="1180FCEB">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法定代表人（负责人）或代理人（签字或盖章）：</w:t>
      </w:r>
      <w:r>
        <w:rPr>
          <w:rFonts w:hint="eastAsia" w:ascii="宋体" w:hAnsi="宋体"/>
          <w:color w:val="000000" w:themeColor="text1"/>
          <w:sz w:val="24"/>
          <w:highlight w:val="none"/>
          <w14:textFill>
            <w14:solidFill>
              <w14:schemeClr w14:val="tx1"/>
            </w14:solidFill>
          </w14:textFill>
        </w:rPr>
        <w:t xml:space="preserve">   </w:t>
      </w:r>
    </w:p>
    <w:p w14:paraId="679A2715">
      <w:pPr>
        <w:spacing w:line="48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r>
        <w:rPr>
          <w:rFonts w:ascii="宋体" w:hAnsi="宋体"/>
          <w:color w:val="000000" w:themeColor="text1"/>
          <w:sz w:val="24"/>
          <w:highlight w:val="none"/>
          <w14:textFill>
            <w14:solidFill>
              <w14:schemeClr w14:val="tx1"/>
            </w14:solidFill>
          </w14:textFill>
        </w:rPr>
        <w:t xml:space="preserve"> </w:t>
      </w:r>
    </w:p>
    <w:p w14:paraId="4AD167D2">
      <w:pPr>
        <w:spacing w:line="480" w:lineRule="auto"/>
        <w:ind w:right="-210"/>
        <w:rPr>
          <w:rFonts w:hint="eastAsia"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七、具备履行合同所必需的设备和专业技术能力的证明材料或承诺</w:t>
      </w:r>
    </w:p>
    <w:p w14:paraId="47409C7B">
      <w:pPr>
        <w:spacing w:line="360" w:lineRule="auto"/>
        <w:rPr>
          <w:rFonts w:hint="eastAsia" w:ascii="宋体" w:hAnsi="宋体" w:cs="宋体"/>
          <w:b/>
          <w:color w:val="000000" w:themeColor="text1"/>
          <w:sz w:val="24"/>
          <w:highlight w:val="none"/>
          <w14:textFill>
            <w14:solidFill>
              <w14:schemeClr w14:val="tx1"/>
            </w14:solidFill>
          </w14:textFill>
        </w:rPr>
      </w:pPr>
    </w:p>
    <w:p w14:paraId="634B4DF1">
      <w:pPr>
        <w:spacing w:line="360" w:lineRule="auto"/>
        <w:jc w:val="center"/>
        <w:rPr>
          <w:rFonts w:hint="eastAsia"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具备履行合同所必需的设备和专业技术能力的承诺</w:t>
      </w:r>
    </w:p>
    <w:p w14:paraId="6B3B38F0">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lang w:eastAsia="zh-CN"/>
          <w14:textFill>
            <w14:solidFill>
              <w14:schemeClr w14:val="tx1"/>
            </w14:solidFill>
          </w14:textFill>
        </w:rPr>
        <w:t>江苏启越工程管理有限公司</w:t>
      </w:r>
      <w:r>
        <w:rPr>
          <w:rFonts w:hint="eastAsia" w:ascii="宋体" w:hAnsi="宋体"/>
          <w:color w:val="000000" w:themeColor="text1"/>
          <w:sz w:val="24"/>
          <w:highlight w:val="none"/>
          <w14:textFill>
            <w14:solidFill>
              <w14:schemeClr w14:val="tx1"/>
            </w14:solidFill>
          </w14:textFill>
        </w:rPr>
        <w:t>：</w:t>
      </w:r>
    </w:p>
    <w:p w14:paraId="40B382EA">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本公司具备履行合同所必需的设备和专业技术能力。</w:t>
      </w:r>
    </w:p>
    <w:p w14:paraId="63A51150">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特此承诺。</w:t>
      </w:r>
    </w:p>
    <w:p w14:paraId="0A557CA6">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若招标采购单位在本项目采购过程中发现我单位不具备履行合同所必需的设备和专业技术能力的，我单位将无条件退出本项目的招标，并承担因此引起的</w:t>
      </w:r>
      <w:r>
        <w:rPr>
          <w:rFonts w:hint="eastAsia" w:ascii="宋体" w:hAnsi="宋体"/>
          <w:color w:val="000000" w:themeColor="text1"/>
          <w:sz w:val="24"/>
          <w:highlight w:val="none"/>
          <w:lang w:eastAsia="zh-CN"/>
          <w14:textFill>
            <w14:solidFill>
              <w14:schemeClr w14:val="tx1"/>
            </w14:solidFill>
          </w14:textFill>
        </w:rPr>
        <w:t>一切</w:t>
      </w:r>
      <w:r>
        <w:rPr>
          <w:rFonts w:hint="eastAsia" w:ascii="宋体" w:hAnsi="宋体"/>
          <w:color w:val="000000" w:themeColor="text1"/>
          <w:sz w:val="24"/>
          <w:highlight w:val="none"/>
          <w14:textFill>
            <w14:solidFill>
              <w14:schemeClr w14:val="tx1"/>
            </w14:solidFill>
          </w14:textFill>
        </w:rPr>
        <w:t>后果。</w:t>
      </w:r>
    </w:p>
    <w:p w14:paraId="3AC0AED4">
      <w:pPr>
        <w:spacing w:line="480" w:lineRule="auto"/>
        <w:ind w:firstLine="420"/>
        <w:rPr>
          <w:rFonts w:hint="eastAsia" w:ascii="宋体" w:hAnsi="宋体"/>
          <w:color w:val="000000" w:themeColor="text1"/>
          <w:sz w:val="24"/>
          <w:highlight w:val="none"/>
          <w14:textFill>
            <w14:solidFill>
              <w14:schemeClr w14:val="tx1"/>
            </w14:solidFill>
          </w14:textFill>
        </w:rPr>
      </w:pPr>
    </w:p>
    <w:p w14:paraId="541C3550">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供应商名称（单位公章）：</w:t>
      </w:r>
    </w:p>
    <w:p w14:paraId="5528A02A">
      <w:pPr>
        <w:spacing w:line="48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法定代表人（负责人）或代理人（签字或盖章）：</w:t>
      </w:r>
      <w:r>
        <w:rPr>
          <w:rFonts w:hint="eastAsia" w:ascii="宋体" w:hAnsi="宋体"/>
          <w:color w:val="000000" w:themeColor="text1"/>
          <w:sz w:val="24"/>
          <w:highlight w:val="none"/>
          <w14:textFill>
            <w14:solidFill>
              <w14:schemeClr w14:val="tx1"/>
            </w14:solidFill>
          </w14:textFill>
        </w:rPr>
        <w:t xml:space="preserve">   </w:t>
      </w:r>
    </w:p>
    <w:p w14:paraId="4F97E55F">
      <w:pPr>
        <w:spacing w:line="48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r>
        <w:rPr>
          <w:rFonts w:ascii="宋体" w:hAnsi="宋体"/>
          <w:color w:val="000000" w:themeColor="text1"/>
          <w:sz w:val="24"/>
          <w:highlight w:val="none"/>
          <w14:textFill>
            <w14:solidFill>
              <w14:schemeClr w14:val="tx1"/>
            </w14:solidFill>
          </w14:textFill>
        </w:rPr>
        <w:t xml:space="preserve"> </w:t>
      </w:r>
    </w:p>
    <w:p w14:paraId="6DFF33C8">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八、投标（响应）保证承诺书</w:t>
      </w:r>
      <w:r>
        <w:rPr>
          <w:rFonts w:hint="eastAsia" w:ascii="宋体" w:hAnsi="宋体"/>
          <w:color w:val="000000" w:themeColor="text1"/>
          <w:sz w:val="24"/>
          <w:highlight w:val="none"/>
          <w14:textFill>
            <w14:solidFill>
              <w14:schemeClr w14:val="tx1"/>
            </w14:solidFill>
          </w14:textFill>
        </w:rPr>
        <w:t xml:space="preserve"> </w:t>
      </w:r>
    </w:p>
    <w:p w14:paraId="7CD7BDE1">
      <w:pPr>
        <w:ind w:firstLine="48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投标（响应）保证承诺书</w:t>
      </w:r>
    </w:p>
    <w:p w14:paraId="0E4CF544">
      <w:pPr>
        <w:pStyle w:val="306"/>
        <w:ind w:firstLine="420"/>
        <w:rPr>
          <w:rFonts w:hint="eastAsia" w:hAnsi="宋体"/>
          <w:color w:val="000000" w:themeColor="text1"/>
          <w:highlight w:val="none"/>
          <w14:textFill>
            <w14:solidFill>
              <w14:schemeClr w14:val="tx1"/>
            </w14:solidFill>
          </w14:textFill>
        </w:rPr>
      </w:pPr>
    </w:p>
    <w:p w14:paraId="6A279641">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u w:val="single"/>
          <w14:textFill>
            <w14:solidFill>
              <w14:schemeClr w14:val="tx1"/>
            </w14:solidFill>
          </w14:textFill>
        </w:rPr>
        <w:t xml:space="preserve">         （采购代理机构名称）</w:t>
      </w:r>
    </w:p>
    <w:p w14:paraId="34E69F7B">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我（单位/本人，以下统称我单位）自愿参加</w:t>
      </w:r>
      <w:r>
        <w:rPr>
          <w:rFonts w:hint="eastAsia" w:ascii="宋体" w:hAnsi="宋体"/>
          <w:color w:val="000000" w:themeColor="text1"/>
          <w:sz w:val="24"/>
          <w:highlight w:val="none"/>
          <w:u w:val="single"/>
          <w14:textFill>
            <w14:solidFill>
              <w14:schemeClr w14:val="tx1"/>
            </w14:solidFill>
          </w14:textFill>
        </w:rPr>
        <w:t xml:space="preserve">          （项目名称和采购编号）</w:t>
      </w:r>
      <w:r>
        <w:rPr>
          <w:rFonts w:hint="eastAsia" w:ascii="宋体" w:hAnsi="宋体"/>
          <w:color w:val="000000" w:themeColor="text1"/>
          <w:sz w:val="24"/>
          <w:highlight w:val="none"/>
          <w14:textFill>
            <w14:solidFill>
              <w14:schemeClr w14:val="tx1"/>
            </w14:solidFill>
          </w14:textFill>
        </w:rPr>
        <w:t>的投标（响应）,并做出如下承诺：</w:t>
      </w:r>
    </w:p>
    <w:p w14:paraId="6CD6F387">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  除不可抗力外，我单位如果发生以下行为，将在行为发生的10个工作日内，向贵方</w:t>
      </w:r>
      <w:r>
        <w:rPr>
          <w:rFonts w:hint="eastAsia" w:ascii="宋体" w:hAnsi="宋体"/>
          <w:color w:val="000000" w:themeColor="text1"/>
          <w:sz w:val="24"/>
          <w:highlight w:val="none"/>
          <w:u w:val="single"/>
          <w14:textFill>
            <w14:solidFill>
              <w14:schemeClr w14:val="tx1"/>
            </w14:solidFill>
          </w14:textFill>
        </w:rPr>
        <w:t>（或采购人）</w:t>
      </w:r>
      <w:r>
        <w:rPr>
          <w:rFonts w:hint="eastAsia" w:ascii="宋体" w:hAnsi="宋体"/>
          <w:color w:val="000000" w:themeColor="text1"/>
          <w:sz w:val="24"/>
          <w:highlight w:val="none"/>
          <w14:textFill>
            <w14:solidFill>
              <w14:schemeClr w14:val="tx1"/>
            </w14:solidFill>
          </w14:textFill>
        </w:rPr>
        <w:t>支付本采购文件公布的预算金额（或最高限价）的2%作为违约赔偿金（数量不确定的单价采购须约定具体金额）。</w:t>
      </w:r>
    </w:p>
    <w:p w14:paraId="06E6517D">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1.自投标（响应）截止时间至本项目发布中标（成交）公告为止，撤销投标（响应）；</w:t>
      </w:r>
    </w:p>
    <w:p w14:paraId="18428674">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2.中标（成交）后不依法与采购人签订合同；</w:t>
      </w:r>
    </w:p>
    <w:p w14:paraId="3742FE31">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  我单位知晓上述行为的法律后果，承认本承诺书作为贵方</w:t>
      </w:r>
      <w:r>
        <w:rPr>
          <w:rFonts w:hint="eastAsia" w:ascii="宋体" w:hAnsi="宋体"/>
          <w:color w:val="000000" w:themeColor="text1"/>
          <w:sz w:val="24"/>
          <w:highlight w:val="none"/>
          <w:u w:val="single"/>
          <w14:textFill>
            <w14:solidFill>
              <w14:schemeClr w14:val="tx1"/>
            </w14:solidFill>
          </w14:textFill>
        </w:rPr>
        <w:t>（或采购人）</w:t>
      </w:r>
      <w:r>
        <w:rPr>
          <w:rFonts w:hint="eastAsia" w:ascii="宋体" w:hAnsi="宋体"/>
          <w:color w:val="000000" w:themeColor="text1"/>
          <w:sz w:val="24"/>
          <w:highlight w:val="none"/>
          <w14:textFill>
            <w14:solidFill>
              <w14:schemeClr w14:val="tx1"/>
            </w14:solidFill>
          </w14:textFill>
        </w:rPr>
        <w:t>要求我单位履行违约赔偿义务的依据作用。</w:t>
      </w:r>
    </w:p>
    <w:p w14:paraId="19967AC5">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投标（响应）人：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（盖公章）</w:t>
      </w:r>
    </w:p>
    <w:p w14:paraId="01306E99">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p>
    <w:p w14:paraId="71A93750">
      <w:pPr>
        <w:spacing w:line="360" w:lineRule="auto"/>
        <w:ind w:firstLine="480"/>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传真：</w:t>
      </w:r>
      <w:r>
        <w:rPr>
          <w:rFonts w:hint="eastAsia" w:ascii="宋体" w:hAnsi="宋体"/>
          <w:color w:val="000000" w:themeColor="text1"/>
          <w:sz w:val="24"/>
          <w:highlight w:val="none"/>
          <w:u w:val="single"/>
          <w14:textFill>
            <w14:solidFill>
              <w14:schemeClr w14:val="tx1"/>
            </w14:solidFill>
          </w14:textFill>
        </w:rPr>
        <w:t xml:space="preserve">                      </w:t>
      </w:r>
    </w:p>
    <w:p w14:paraId="3D71711B">
      <w:pPr>
        <w:spacing w:line="360" w:lineRule="auto"/>
        <w:ind w:firstLine="480"/>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电子邮件：</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邮编：</w:t>
      </w:r>
      <w:r>
        <w:rPr>
          <w:rFonts w:hint="eastAsia" w:ascii="宋体" w:hAnsi="宋体"/>
          <w:color w:val="000000" w:themeColor="text1"/>
          <w:sz w:val="24"/>
          <w:highlight w:val="none"/>
          <w:u w:val="single"/>
          <w14:textFill>
            <w14:solidFill>
              <w14:schemeClr w14:val="tx1"/>
            </w14:solidFill>
          </w14:textFill>
        </w:rPr>
        <w:t xml:space="preserve">                      </w:t>
      </w:r>
    </w:p>
    <w:p w14:paraId="3543E730">
      <w:pPr>
        <w:spacing w:line="360" w:lineRule="auto"/>
        <w:ind w:firstLine="480"/>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法定代表人或委托代理人(签字或签章)： </w:t>
      </w:r>
      <w:r>
        <w:rPr>
          <w:rFonts w:hint="eastAsia" w:ascii="宋体" w:hAnsi="宋体"/>
          <w:color w:val="000000" w:themeColor="text1"/>
          <w:sz w:val="24"/>
          <w:highlight w:val="none"/>
          <w:u w:val="single"/>
          <w14:textFill>
            <w14:solidFill>
              <w14:schemeClr w14:val="tx1"/>
            </w14:solidFill>
          </w14:textFill>
        </w:rPr>
        <w:t xml:space="preserve">                                </w:t>
      </w:r>
    </w:p>
    <w:p w14:paraId="61FE62F3">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p>
    <w:p w14:paraId="2E219897">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76471FAA">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39576354">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7001701B">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36071BCF">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7C65268D">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37A2BA0E">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0D235196">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p>
    <w:p w14:paraId="009EBCBE">
      <w:pPr>
        <w:spacing w:line="360" w:lineRule="auto"/>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hAnsi="宋体" w:cs="Times New Roman"/>
          <w:b/>
          <w:color w:val="000000" w:themeColor="text1"/>
          <w:sz w:val="24"/>
          <w:highlight w:val="none"/>
          <w14:textFill>
            <w14:solidFill>
              <w14:schemeClr w14:val="tx1"/>
            </w14:solidFill>
          </w14:textFill>
        </w:rPr>
        <w:t>九、</w:t>
      </w:r>
      <w:r>
        <w:rPr>
          <w:rFonts w:hint="eastAsia" w:ascii="宋体" w:hAnsi="宋体" w:eastAsia="宋体" w:cs="宋体"/>
          <w:b/>
          <w:bCs/>
          <w:color w:val="000000" w:themeColor="text1"/>
          <w:sz w:val="24"/>
          <w:szCs w:val="24"/>
          <w:highlight w:val="none"/>
          <w14:textFill>
            <w14:solidFill>
              <w14:schemeClr w14:val="tx1"/>
            </w14:solidFill>
          </w14:textFill>
        </w:rPr>
        <w:t>商务和技术要求偏离表</w:t>
      </w:r>
    </w:p>
    <w:p w14:paraId="204CFB78">
      <w:pPr>
        <w:pStyle w:val="331"/>
        <w:ind w:firstLine="0"/>
        <w:jc w:val="center"/>
        <w:rPr>
          <w:rFonts w:hint="eastAsia"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商务和技术要求偏离表</w:t>
      </w:r>
    </w:p>
    <w:p w14:paraId="0B63146B">
      <w:pPr>
        <w:pStyle w:val="331"/>
        <w:ind w:firstLine="0"/>
        <w:rPr>
          <w:rFonts w:hint="eastAsia" w:ascii="宋体" w:hAnsi="宋体" w:eastAsia="宋体"/>
          <w:b/>
          <w:color w:val="000000" w:themeColor="text1"/>
          <w:szCs w:val="24"/>
          <w:highlight w:val="none"/>
          <w14:textFill>
            <w14:solidFill>
              <w14:schemeClr w14:val="tx1"/>
            </w14:solidFill>
          </w14:textFill>
        </w:rPr>
      </w:pP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2"/>
        <w:gridCol w:w="1620"/>
        <w:gridCol w:w="1440"/>
        <w:gridCol w:w="1699"/>
        <w:gridCol w:w="1757"/>
      </w:tblGrid>
      <w:tr w14:paraId="6095D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828" w:type="dxa"/>
            <w:noWrap w:val="0"/>
            <w:vAlign w:val="center"/>
          </w:tcPr>
          <w:p w14:paraId="7B8CF838">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序号</w:t>
            </w:r>
          </w:p>
        </w:tc>
        <w:tc>
          <w:tcPr>
            <w:tcW w:w="1292" w:type="dxa"/>
            <w:noWrap w:val="0"/>
            <w:vAlign w:val="center"/>
          </w:tcPr>
          <w:p w14:paraId="3039BC6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采购内容</w:t>
            </w:r>
          </w:p>
        </w:tc>
        <w:tc>
          <w:tcPr>
            <w:tcW w:w="1620" w:type="dxa"/>
            <w:noWrap w:val="0"/>
            <w:vAlign w:val="center"/>
          </w:tcPr>
          <w:p w14:paraId="6EF8A8A6">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采购</w:t>
            </w:r>
            <w:r>
              <w:rPr>
                <w:rFonts w:ascii="宋体" w:hAnsi="宋体" w:cs="Arial"/>
                <w:color w:val="000000" w:themeColor="text1"/>
                <w:highlight w:val="none"/>
                <w14:textFill>
                  <w14:solidFill>
                    <w14:schemeClr w14:val="tx1"/>
                  </w14:solidFill>
                </w14:textFill>
              </w:rPr>
              <w:t>要求</w:t>
            </w:r>
          </w:p>
        </w:tc>
        <w:tc>
          <w:tcPr>
            <w:tcW w:w="1440" w:type="dxa"/>
            <w:noWrap w:val="0"/>
            <w:vAlign w:val="center"/>
          </w:tcPr>
          <w:p w14:paraId="42943B9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响应</w:t>
            </w:r>
            <w:r>
              <w:rPr>
                <w:rFonts w:ascii="宋体" w:hAnsi="宋体" w:cs="Arial"/>
                <w:color w:val="000000" w:themeColor="text1"/>
                <w:highlight w:val="none"/>
                <w14:textFill>
                  <w14:solidFill>
                    <w14:schemeClr w14:val="tx1"/>
                  </w14:solidFill>
                </w14:textFill>
              </w:rPr>
              <w:t>情况</w:t>
            </w:r>
          </w:p>
        </w:tc>
        <w:tc>
          <w:tcPr>
            <w:tcW w:w="1699" w:type="dxa"/>
            <w:noWrap w:val="0"/>
            <w:vAlign w:val="center"/>
          </w:tcPr>
          <w:p w14:paraId="51840066">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偏离/响应</w:t>
            </w:r>
          </w:p>
        </w:tc>
        <w:tc>
          <w:tcPr>
            <w:tcW w:w="1757" w:type="dxa"/>
            <w:noWrap w:val="0"/>
            <w:vAlign w:val="center"/>
          </w:tcPr>
          <w:p w14:paraId="3F4F634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说明</w:t>
            </w:r>
          </w:p>
        </w:tc>
      </w:tr>
      <w:tr w14:paraId="32649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0DBBFBE7">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614889C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5864A8A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6F63A26E">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676325EC">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1B6964A7">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16C3C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2B141964">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714F880D">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581F33AC">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78D0D2E8">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2588123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73A3D4F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27F1F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2386F218">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26E88E4E">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7C4F24B9">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3A2EC75C">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684C083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2D365904">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7D26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33A28768">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7475A0F3">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3332B01C">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692C70C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24DA3C60">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3EAD276A">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1A6BA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06E22EF4">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786B2E40">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3953960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1D112469">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38214DB2">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08620CFD">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41C9C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2CCD2031">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6B271C0F">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019FCB50">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732C3BCB">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2158B6F2">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7E5DEA31">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r w14:paraId="7D7BE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noWrap w:val="0"/>
            <w:vAlign w:val="top"/>
          </w:tcPr>
          <w:p w14:paraId="697724D9">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292" w:type="dxa"/>
            <w:noWrap w:val="0"/>
            <w:vAlign w:val="top"/>
          </w:tcPr>
          <w:p w14:paraId="561E383B">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20" w:type="dxa"/>
            <w:noWrap w:val="0"/>
            <w:vAlign w:val="top"/>
          </w:tcPr>
          <w:p w14:paraId="439178E8">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440" w:type="dxa"/>
            <w:noWrap w:val="0"/>
            <w:vAlign w:val="top"/>
          </w:tcPr>
          <w:p w14:paraId="48A23509">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699" w:type="dxa"/>
            <w:noWrap w:val="0"/>
            <w:vAlign w:val="top"/>
          </w:tcPr>
          <w:p w14:paraId="22B9A197">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c>
          <w:tcPr>
            <w:tcW w:w="1757" w:type="dxa"/>
            <w:noWrap w:val="0"/>
            <w:vAlign w:val="top"/>
          </w:tcPr>
          <w:p w14:paraId="71AB344E">
            <w:pPr>
              <w:pStyle w:val="104"/>
              <w:spacing w:line="400" w:lineRule="exact"/>
              <w:ind w:firstLine="0"/>
              <w:jc w:val="center"/>
              <w:rPr>
                <w:rFonts w:hint="eastAsia" w:ascii="宋体" w:hAnsi="宋体" w:cs="Arial"/>
                <w:color w:val="000000" w:themeColor="text1"/>
                <w:highlight w:val="none"/>
                <w14:textFill>
                  <w14:solidFill>
                    <w14:schemeClr w14:val="tx1"/>
                  </w14:solidFill>
                </w14:textFill>
              </w:rPr>
            </w:pPr>
          </w:p>
        </w:tc>
      </w:tr>
    </w:tbl>
    <w:p w14:paraId="2AEDDA3B">
      <w:pPr>
        <w:pStyle w:val="336"/>
        <w:spacing w:after="0"/>
        <w:ind w:left="0" w:firstLine="480"/>
        <w:jc w:val="left"/>
        <w:rPr>
          <w:rFonts w:hint="eastAsia" w:ascii="宋体" w:hAnsi="宋体" w:eastAsia="宋体" w:cs="宋体"/>
          <w:color w:val="000000" w:themeColor="text1"/>
          <w:szCs w:val="24"/>
          <w:highlight w:val="none"/>
          <w:lang w:eastAsia="zh"/>
          <w14:textFill>
            <w14:solidFill>
              <w14:schemeClr w14:val="tx1"/>
            </w14:solidFill>
          </w14:textFill>
        </w:rPr>
      </w:pPr>
      <w:r>
        <w:rPr>
          <w:rFonts w:hint="eastAsia" w:ascii="宋体" w:hAnsi="宋体" w:eastAsia="宋体" w:cs="宋体"/>
          <w:color w:val="000000" w:themeColor="text1"/>
          <w:szCs w:val="24"/>
          <w:highlight w:val="none"/>
          <w:lang w:eastAsia="zh"/>
          <w14:textFill>
            <w14:solidFill>
              <w14:schemeClr w14:val="tx1"/>
            </w14:solidFill>
          </w14:textFill>
        </w:rPr>
        <w:t>注：</w:t>
      </w:r>
    </w:p>
    <w:p w14:paraId="52C25154">
      <w:pPr>
        <w:pStyle w:val="336"/>
        <w:spacing w:after="0"/>
        <w:ind w:left="0" w:firstLine="480"/>
        <w:jc w:val="left"/>
        <w:rPr>
          <w:rFonts w:hint="eastAsia" w:ascii="宋体" w:hAnsi="宋体" w:eastAsia="宋体" w:cs="宋体"/>
          <w:color w:val="000000" w:themeColor="text1"/>
          <w:szCs w:val="24"/>
          <w:highlight w:val="none"/>
          <w:lang w:eastAsia="zh"/>
          <w14:textFill>
            <w14:solidFill>
              <w14:schemeClr w14:val="tx1"/>
            </w14:solidFill>
          </w14:textFill>
        </w:rPr>
      </w:pPr>
      <w:r>
        <w:rPr>
          <w:rFonts w:hint="eastAsia" w:ascii="宋体" w:hAnsi="宋体" w:eastAsia="宋体" w:cs="宋体"/>
          <w:color w:val="000000" w:themeColor="text1"/>
          <w:szCs w:val="24"/>
          <w:highlight w:val="none"/>
          <w:lang w:eastAsia="zh"/>
          <w14:textFill>
            <w14:solidFill>
              <w14:schemeClr w14:val="tx1"/>
            </w14:solidFill>
          </w14:textFill>
        </w:rPr>
        <w:t>1、</w:t>
      </w:r>
      <w:r>
        <w:rPr>
          <w:rFonts w:hint="eastAsia" w:ascii="宋体" w:hAnsi="宋体" w:eastAsia="宋体" w:cs="宋体"/>
          <w:color w:val="000000" w:themeColor="text1"/>
          <w:szCs w:val="24"/>
          <w:highlight w:val="none"/>
          <w14:textFill>
            <w14:solidFill>
              <w14:schemeClr w14:val="tx1"/>
            </w14:solidFill>
          </w14:textFill>
        </w:rPr>
        <w:t>供应商</w:t>
      </w:r>
      <w:r>
        <w:rPr>
          <w:rFonts w:hint="eastAsia" w:ascii="宋体" w:hAnsi="宋体" w:eastAsia="宋体" w:cs="宋体"/>
          <w:color w:val="000000" w:themeColor="text1"/>
          <w:szCs w:val="24"/>
          <w:highlight w:val="none"/>
          <w:lang w:eastAsia="zh"/>
          <w14:textFill>
            <w14:solidFill>
              <w14:schemeClr w14:val="tx1"/>
            </w14:solidFill>
          </w14:textFill>
        </w:rPr>
        <w:t>应对照采购文件要求，如响应有偏离的，应在本表“响应情况”一栏中申明与采购文件要求的偏差；若未在本表中说明但在</w:t>
      </w:r>
      <w:r>
        <w:rPr>
          <w:rFonts w:hint="eastAsia" w:ascii="宋体" w:hAnsi="宋体" w:eastAsia="宋体" w:cs="宋体"/>
          <w:color w:val="000000" w:themeColor="text1"/>
          <w:szCs w:val="24"/>
          <w:highlight w:val="none"/>
          <w14:textFill>
            <w14:solidFill>
              <w14:schemeClr w14:val="tx1"/>
            </w14:solidFill>
          </w14:textFill>
        </w:rPr>
        <w:t>投标（响应）文件</w:t>
      </w:r>
      <w:r>
        <w:rPr>
          <w:rFonts w:hint="eastAsia" w:ascii="宋体" w:hAnsi="宋体" w:eastAsia="宋体" w:cs="宋体"/>
          <w:color w:val="000000" w:themeColor="text1"/>
          <w:szCs w:val="24"/>
          <w:highlight w:val="none"/>
          <w:lang w:eastAsia="zh"/>
          <w14:textFill>
            <w14:solidFill>
              <w14:schemeClr w14:val="tx1"/>
            </w14:solidFill>
          </w14:textFill>
        </w:rPr>
        <w:t>其他相关内容中有文字说明的，则以文字说明为准。否则，将被视为完全响应采购文件的要求。</w:t>
      </w:r>
    </w:p>
    <w:p w14:paraId="16045E5C">
      <w:pPr>
        <w:pStyle w:val="336"/>
        <w:spacing w:after="0"/>
        <w:ind w:left="0" w:firstLine="480"/>
        <w:jc w:val="left"/>
        <w:rPr>
          <w:rFonts w:hint="eastAsia" w:ascii="宋体" w:hAnsi="宋体" w:eastAsia="宋体" w:cs="宋体"/>
          <w:color w:val="000000" w:themeColor="text1"/>
          <w:szCs w:val="24"/>
          <w:highlight w:val="none"/>
          <w:lang w:eastAsia="zh"/>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w:t>
      </w:r>
      <w:r>
        <w:rPr>
          <w:rFonts w:hint="eastAsia" w:ascii="宋体" w:hAnsi="宋体" w:eastAsia="宋体" w:cs="宋体"/>
          <w:color w:val="000000" w:themeColor="text1"/>
          <w:szCs w:val="24"/>
          <w:highlight w:val="none"/>
          <w:lang w:eastAsia="zh"/>
          <w14:textFill>
            <w14:solidFill>
              <w14:schemeClr w14:val="tx1"/>
            </w14:solidFill>
          </w14:textFill>
        </w:rPr>
        <w:t>、本表不作为</w:t>
      </w:r>
      <w:r>
        <w:rPr>
          <w:rFonts w:hint="eastAsia" w:ascii="宋体" w:hAnsi="宋体" w:eastAsia="宋体" w:cs="宋体"/>
          <w:color w:val="000000" w:themeColor="text1"/>
          <w:szCs w:val="24"/>
          <w:highlight w:val="none"/>
          <w14:textFill>
            <w14:solidFill>
              <w14:schemeClr w14:val="tx1"/>
            </w14:solidFill>
          </w14:textFill>
        </w:rPr>
        <w:t>供应商</w:t>
      </w:r>
      <w:r>
        <w:rPr>
          <w:rFonts w:hint="eastAsia" w:ascii="宋体" w:hAnsi="宋体" w:eastAsia="宋体" w:cs="宋体"/>
          <w:color w:val="000000" w:themeColor="text1"/>
          <w:szCs w:val="24"/>
          <w:highlight w:val="none"/>
          <w:lang w:eastAsia="zh"/>
          <w14:textFill>
            <w14:solidFill>
              <w14:schemeClr w14:val="tx1"/>
            </w14:solidFill>
          </w14:textFill>
        </w:rPr>
        <w:t>对所响应标的物商务条款详细描述和说明的替代。</w:t>
      </w:r>
    </w:p>
    <w:p w14:paraId="1D6D6BEB">
      <w:pPr>
        <w:spacing w:line="360" w:lineRule="auto"/>
        <w:ind w:right="105" w:firstLine="210"/>
        <w:jc w:val="right"/>
        <w:rPr>
          <w:rFonts w:hint="eastAsia" w:ascii="宋体" w:hAnsi="宋体" w:eastAsia="宋体" w:cs="宋体"/>
          <w:color w:val="000000" w:themeColor="text1"/>
          <w:sz w:val="24"/>
          <w:szCs w:val="24"/>
          <w:highlight w:val="none"/>
          <w14:textFill>
            <w14:solidFill>
              <w14:schemeClr w14:val="tx1"/>
            </w14:solidFill>
          </w14:textFill>
        </w:rPr>
      </w:pPr>
    </w:p>
    <w:p w14:paraId="3DE9BCE0">
      <w:pPr>
        <w:spacing w:line="360" w:lineRule="auto"/>
        <w:ind w:right="105"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供应商名称：（加盖CA电子公章）</w:t>
      </w:r>
    </w:p>
    <w:p w14:paraId="03F079FA">
      <w:pPr>
        <w:spacing w:line="360" w:lineRule="auto"/>
        <w:ind w:right="420"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p w14:paraId="37C6C048">
      <w:pPr>
        <w:rPr>
          <w:rFonts w:hint="eastAsia" w:hAnsi="宋体" w:cs="Times New Roman"/>
          <w:b/>
          <w:color w:val="000000" w:themeColor="text1"/>
          <w:sz w:val="24"/>
          <w:highlight w:val="none"/>
          <w:lang w:val="en-US" w:eastAsia="zh-CN"/>
          <w14:textFill>
            <w14:solidFill>
              <w14:schemeClr w14:val="tx1"/>
            </w14:solidFill>
          </w14:textFill>
        </w:rPr>
      </w:pPr>
      <w:r>
        <w:rPr>
          <w:rFonts w:hint="eastAsia" w:hAnsi="宋体" w:cs="Times New Roman"/>
          <w:b/>
          <w:color w:val="000000" w:themeColor="text1"/>
          <w:sz w:val="24"/>
          <w:highlight w:val="none"/>
          <w:lang w:val="en-US" w:eastAsia="zh-CN"/>
          <w14:textFill>
            <w14:solidFill>
              <w14:schemeClr w14:val="tx1"/>
            </w14:solidFill>
          </w14:textFill>
        </w:rPr>
        <w:br w:type="page"/>
      </w:r>
    </w:p>
    <w:p w14:paraId="3F691943">
      <w:pPr>
        <w:pStyle w:val="314"/>
        <w:spacing w:line="480" w:lineRule="auto"/>
        <w:outlineLvl w:val="1"/>
        <w:rPr>
          <w:rFonts w:hint="eastAsia" w:hAnsi="宋体" w:cs="Times New Roman"/>
          <w:b/>
          <w:color w:val="000000" w:themeColor="text1"/>
          <w:sz w:val="24"/>
          <w:highlight w:val="none"/>
          <w14:textFill>
            <w14:solidFill>
              <w14:schemeClr w14:val="tx1"/>
            </w14:solidFill>
          </w14:textFill>
        </w:rPr>
      </w:pPr>
      <w:r>
        <w:rPr>
          <w:rFonts w:hint="eastAsia" w:hAnsi="宋体" w:cs="Times New Roman"/>
          <w:b/>
          <w:color w:val="000000" w:themeColor="text1"/>
          <w:sz w:val="24"/>
          <w:highlight w:val="none"/>
          <w:lang w:val="en-US" w:eastAsia="zh-CN"/>
          <w14:textFill>
            <w14:solidFill>
              <w14:schemeClr w14:val="tx1"/>
            </w14:solidFill>
          </w14:textFill>
        </w:rPr>
        <w:t>十、</w:t>
      </w:r>
      <w:r>
        <w:rPr>
          <w:rFonts w:hint="eastAsia" w:hAnsi="宋体" w:cs="Times New Roman"/>
          <w:b/>
          <w:color w:val="000000" w:themeColor="text1"/>
          <w:sz w:val="24"/>
          <w:highlight w:val="none"/>
          <w14:textFill>
            <w14:solidFill>
              <w14:schemeClr w14:val="tx1"/>
            </w14:solidFill>
          </w14:textFill>
        </w:rPr>
        <w:t>资格证明文件</w:t>
      </w:r>
    </w:p>
    <w:p w14:paraId="09B99BB5">
      <w:pPr>
        <w:pStyle w:val="104"/>
        <w:spacing w:line="480" w:lineRule="auto"/>
        <w:ind w:firstLine="0"/>
        <w:jc w:val="both"/>
        <w:outlineLvl w:val="2"/>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(1)关于资格文件的声明函</w:t>
      </w:r>
    </w:p>
    <w:p w14:paraId="6110BE29">
      <w:pPr>
        <w:pStyle w:val="104"/>
        <w:spacing w:line="48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p w14:paraId="11E8A5CC">
      <w:pPr>
        <w:pStyle w:val="104"/>
        <w:spacing w:line="480" w:lineRule="auto"/>
        <w:ind w:firstLine="0"/>
        <w:jc w:val="center"/>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关于资格文件的声明函</w:t>
      </w:r>
    </w:p>
    <w:p w14:paraId="5E4F9267">
      <w:pPr>
        <w:pStyle w:val="104"/>
        <w:spacing w:line="480" w:lineRule="auto"/>
        <w:jc w:val="center"/>
        <w:rPr>
          <w:rFonts w:hint="eastAsia" w:ascii="宋体" w:hAnsi="宋体" w:eastAsia="宋体"/>
          <w:bCs/>
          <w:color w:val="000000" w:themeColor="text1"/>
          <w:szCs w:val="24"/>
          <w:highlight w:val="none"/>
          <w:lang w:eastAsia="zh-CN"/>
          <w14:textFill>
            <w14:solidFill>
              <w14:schemeClr w14:val="tx1"/>
            </w14:solidFill>
          </w14:textFill>
        </w:rPr>
      </w:pPr>
    </w:p>
    <w:p w14:paraId="3790FA76">
      <w:pPr>
        <w:pStyle w:val="104"/>
        <w:spacing w:line="480" w:lineRule="auto"/>
        <w:ind w:firstLine="660"/>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本公司愿就由贵公司组织实施的编号为</w:t>
      </w:r>
      <w:r>
        <w:rPr>
          <w:rFonts w:hint="eastAsia" w:ascii="宋体" w:hAnsi="宋体" w:eastAsia="宋体"/>
          <w:bCs/>
          <w:color w:val="000000" w:themeColor="text1"/>
          <w:szCs w:val="24"/>
          <w:highlight w:val="none"/>
          <w:u w:val="single"/>
          <w:lang w:eastAsia="zh-CN"/>
          <w14:textFill>
            <w14:solidFill>
              <w14:schemeClr w14:val="tx1"/>
            </w14:solidFill>
          </w14:textFill>
        </w:rPr>
        <w:t xml:space="preserve">                </w:t>
      </w:r>
      <w:r>
        <w:rPr>
          <w:rFonts w:hint="eastAsia" w:ascii="宋体" w:hAnsi="宋体" w:eastAsia="宋体"/>
          <w:bCs/>
          <w:color w:val="000000" w:themeColor="text1"/>
          <w:szCs w:val="24"/>
          <w:highlight w:val="none"/>
          <w:lang w:eastAsia="zh-CN"/>
          <w14:textFill>
            <w14:solidFill>
              <w14:schemeClr w14:val="tx1"/>
            </w14:solidFill>
          </w14:textFill>
        </w:rPr>
        <w:t>的单一来源采购活动进行响应。本公司所提交的响应文件中所有关于响应资格的文件、证明和陈述均是真实的、准确的。若与真实情况不符，本公司愿意承担由此而产生的一切后果。</w:t>
      </w:r>
    </w:p>
    <w:p w14:paraId="5B3476D0">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p>
    <w:p w14:paraId="320F3FA8">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p>
    <w:p w14:paraId="7FC244F8">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p>
    <w:p w14:paraId="0F18F04E">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供应商：（盖章）</w:t>
      </w:r>
    </w:p>
    <w:p w14:paraId="5C64F24B">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法定代表人或代理人</w:t>
      </w:r>
      <w:r>
        <w:rPr>
          <w:rFonts w:hint="eastAsia" w:ascii="宋体" w:hAnsi="宋体" w:eastAsia="宋体"/>
          <w:bCs/>
          <w:color w:val="000000" w:themeColor="text1"/>
          <w:szCs w:val="24"/>
          <w:highlight w:val="none"/>
          <w:lang w:eastAsia="zh-CN"/>
          <w14:textFill>
            <w14:solidFill>
              <w14:schemeClr w14:val="tx1"/>
            </w14:solidFill>
          </w14:textFill>
        </w:rPr>
        <w:t>：（签字或盖章）</w:t>
      </w:r>
    </w:p>
    <w:p w14:paraId="645FC263">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日期：  年  月  日</w:t>
      </w:r>
    </w:p>
    <w:p w14:paraId="5D544D1C">
      <w:pPr>
        <w:pStyle w:val="104"/>
        <w:spacing w:line="480" w:lineRule="auto"/>
        <w:ind w:firstLine="0"/>
        <w:jc w:val="both"/>
        <w:outlineLvl w:val="2"/>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br w:type="page" w:clear="all"/>
      </w:r>
      <w:r>
        <w:rPr>
          <w:rFonts w:hint="eastAsia" w:ascii="宋体" w:hAnsi="宋体" w:eastAsia="宋体"/>
          <w:bCs/>
          <w:color w:val="000000" w:themeColor="text1"/>
          <w:szCs w:val="24"/>
          <w:highlight w:val="none"/>
          <w:lang w:eastAsia="zh-CN"/>
          <w14:textFill>
            <w14:solidFill>
              <w14:schemeClr w14:val="tx1"/>
            </w14:solidFill>
          </w14:textFill>
        </w:rPr>
        <w:t>（2）供应商情况表</w:t>
      </w:r>
    </w:p>
    <w:p w14:paraId="58FCE64E">
      <w:pPr>
        <w:pStyle w:val="104"/>
        <w:spacing w:line="480" w:lineRule="auto"/>
        <w:jc w:val="center"/>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供应商情况表</w:t>
      </w:r>
    </w:p>
    <w:p w14:paraId="2A4345D0">
      <w:pPr>
        <w:pStyle w:val="104"/>
        <w:spacing w:line="480" w:lineRule="auto"/>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单位名称（盖章）</w:t>
      </w:r>
    </w:p>
    <w:tbl>
      <w:tblPr>
        <w:tblStyle w:val="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2"/>
        <w:gridCol w:w="2268"/>
        <w:gridCol w:w="1559"/>
        <w:gridCol w:w="2694"/>
      </w:tblGrid>
      <w:tr w14:paraId="7CCAC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9" w:hRule="atLeast"/>
          <w:jc w:val="center"/>
        </w:trPr>
        <w:tc>
          <w:tcPr>
            <w:tcW w:w="2552" w:type="dxa"/>
            <w:noWrap w:val="0"/>
            <w:vAlign w:val="center"/>
          </w:tcPr>
          <w:p w14:paraId="64DAF2EC">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法定代表人</w:t>
            </w:r>
          </w:p>
        </w:tc>
        <w:tc>
          <w:tcPr>
            <w:tcW w:w="2268" w:type="dxa"/>
            <w:noWrap w:val="0"/>
          </w:tcPr>
          <w:p w14:paraId="2184D8E0">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c>
          <w:tcPr>
            <w:tcW w:w="1559" w:type="dxa"/>
            <w:noWrap w:val="0"/>
          </w:tcPr>
          <w:p w14:paraId="2BEF6C7F">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成立日期</w:t>
            </w:r>
          </w:p>
        </w:tc>
        <w:tc>
          <w:tcPr>
            <w:tcW w:w="2694" w:type="dxa"/>
            <w:noWrap w:val="0"/>
          </w:tcPr>
          <w:p w14:paraId="5B61069C">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408F2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0" w:hRule="atLeast"/>
          <w:jc w:val="center"/>
        </w:trPr>
        <w:tc>
          <w:tcPr>
            <w:tcW w:w="2552" w:type="dxa"/>
            <w:noWrap w:val="0"/>
            <w:vAlign w:val="center"/>
          </w:tcPr>
          <w:p w14:paraId="00691B3D">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注册地址</w:t>
            </w:r>
          </w:p>
        </w:tc>
        <w:tc>
          <w:tcPr>
            <w:tcW w:w="2268" w:type="dxa"/>
            <w:noWrap w:val="0"/>
          </w:tcPr>
          <w:p w14:paraId="09B88D2B">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c>
          <w:tcPr>
            <w:tcW w:w="1559" w:type="dxa"/>
            <w:noWrap w:val="0"/>
          </w:tcPr>
          <w:p w14:paraId="01E8EA7A">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注册资金</w:t>
            </w:r>
          </w:p>
        </w:tc>
        <w:tc>
          <w:tcPr>
            <w:tcW w:w="2694" w:type="dxa"/>
            <w:noWrap w:val="0"/>
          </w:tcPr>
          <w:p w14:paraId="3B890595">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0C1A9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jc w:val="center"/>
        </w:trPr>
        <w:tc>
          <w:tcPr>
            <w:tcW w:w="2552" w:type="dxa"/>
            <w:noWrap w:val="0"/>
            <w:vAlign w:val="center"/>
          </w:tcPr>
          <w:p w14:paraId="5B6FD26D">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经营范围</w:t>
            </w:r>
          </w:p>
        </w:tc>
        <w:tc>
          <w:tcPr>
            <w:tcW w:w="6521" w:type="dxa"/>
            <w:gridSpan w:val="3"/>
            <w:noWrap w:val="0"/>
          </w:tcPr>
          <w:p w14:paraId="19BCF1CE">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3775C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2" w:hRule="atLeast"/>
          <w:jc w:val="center"/>
        </w:trPr>
        <w:tc>
          <w:tcPr>
            <w:tcW w:w="2552" w:type="dxa"/>
            <w:noWrap w:val="0"/>
            <w:vAlign w:val="center"/>
          </w:tcPr>
          <w:p w14:paraId="4C83183E">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企业资质等级</w:t>
            </w:r>
          </w:p>
        </w:tc>
        <w:tc>
          <w:tcPr>
            <w:tcW w:w="2268" w:type="dxa"/>
            <w:noWrap w:val="0"/>
            <w:vAlign w:val="bottom"/>
          </w:tcPr>
          <w:p w14:paraId="4F51C43F">
            <w:pPr>
              <w:pStyle w:val="104"/>
              <w:spacing w:line="360" w:lineRule="auto"/>
              <w:ind w:firstLine="0"/>
              <w:jc w:val="right"/>
              <w:rPr>
                <w:rFonts w:hint="eastAsia" w:ascii="宋体" w:hAnsi="宋体" w:eastAsia="宋体"/>
                <w:bCs/>
                <w:color w:val="000000" w:themeColor="text1"/>
                <w:szCs w:val="24"/>
                <w:highlight w:val="none"/>
                <w:lang w:eastAsia="zh-CN"/>
                <w14:textFill>
                  <w14:solidFill>
                    <w14:schemeClr w14:val="tx1"/>
                  </w14:solidFill>
                </w14:textFill>
              </w:rPr>
            </w:pPr>
          </w:p>
        </w:tc>
        <w:tc>
          <w:tcPr>
            <w:tcW w:w="1559" w:type="dxa"/>
            <w:noWrap w:val="0"/>
            <w:vAlign w:val="center"/>
          </w:tcPr>
          <w:p w14:paraId="475BB9B8">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员工总人数</w:t>
            </w:r>
          </w:p>
        </w:tc>
        <w:tc>
          <w:tcPr>
            <w:tcW w:w="2694" w:type="dxa"/>
            <w:noWrap w:val="0"/>
            <w:vAlign w:val="bottom"/>
          </w:tcPr>
          <w:p w14:paraId="31B9D0B3">
            <w:pPr>
              <w:pStyle w:val="104"/>
              <w:spacing w:line="360" w:lineRule="auto"/>
              <w:ind w:right="240" w:firstLine="0"/>
              <w:jc w:val="right"/>
              <w:rPr>
                <w:rFonts w:hint="eastAsia" w:ascii="宋体" w:hAnsi="宋体" w:eastAsia="宋体"/>
                <w:bCs/>
                <w:color w:val="000000" w:themeColor="text1"/>
                <w:szCs w:val="24"/>
                <w:highlight w:val="none"/>
                <w:lang w:eastAsia="zh-CN"/>
                <w14:textFill>
                  <w14:solidFill>
                    <w14:schemeClr w14:val="tx1"/>
                  </w14:solidFill>
                </w14:textFill>
              </w:rPr>
            </w:pPr>
          </w:p>
        </w:tc>
      </w:tr>
      <w:tr w14:paraId="02A7C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0" w:hRule="atLeast"/>
          <w:jc w:val="center"/>
        </w:trPr>
        <w:tc>
          <w:tcPr>
            <w:tcW w:w="2552" w:type="dxa"/>
            <w:noWrap w:val="0"/>
            <w:vAlign w:val="center"/>
          </w:tcPr>
          <w:p w14:paraId="2A1FD9D2">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资产总计</w:t>
            </w:r>
          </w:p>
        </w:tc>
        <w:tc>
          <w:tcPr>
            <w:tcW w:w="2268" w:type="dxa"/>
            <w:noWrap w:val="0"/>
            <w:vAlign w:val="bottom"/>
          </w:tcPr>
          <w:p w14:paraId="3BFA500B">
            <w:pPr>
              <w:pStyle w:val="104"/>
              <w:spacing w:line="360" w:lineRule="auto"/>
              <w:ind w:firstLine="0"/>
              <w:jc w:val="right"/>
              <w:rPr>
                <w:rFonts w:hint="eastAsia" w:ascii="宋体" w:hAnsi="宋体" w:eastAsia="宋体"/>
                <w:bCs/>
                <w:color w:val="000000" w:themeColor="text1"/>
                <w:szCs w:val="24"/>
                <w:highlight w:val="none"/>
                <w:lang w:eastAsia="zh-CN"/>
                <w14:textFill>
                  <w14:solidFill>
                    <w14:schemeClr w14:val="tx1"/>
                  </w14:solidFill>
                </w14:textFill>
              </w:rPr>
            </w:pPr>
          </w:p>
        </w:tc>
        <w:tc>
          <w:tcPr>
            <w:tcW w:w="1559" w:type="dxa"/>
            <w:noWrap w:val="0"/>
            <w:vAlign w:val="center"/>
          </w:tcPr>
          <w:p w14:paraId="552F54CD">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营业收入</w:t>
            </w:r>
          </w:p>
        </w:tc>
        <w:tc>
          <w:tcPr>
            <w:tcW w:w="2694" w:type="dxa"/>
            <w:noWrap w:val="0"/>
            <w:vAlign w:val="bottom"/>
          </w:tcPr>
          <w:p w14:paraId="32E1A94B">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2025年</w:t>
            </w:r>
            <w:r>
              <w:rPr>
                <w:rFonts w:hint="eastAsia" w:ascii="宋体" w:hAnsi="宋体" w:eastAsia="宋体"/>
                <w:bCs/>
                <w:color w:val="000000" w:themeColor="text1"/>
                <w:szCs w:val="24"/>
                <w:highlight w:val="none"/>
                <w:u w:val="single"/>
                <w:lang w:eastAsia="zh-CN"/>
                <w14:textFill>
                  <w14:solidFill>
                    <w14:schemeClr w14:val="tx1"/>
                  </w14:solidFill>
                </w14:textFill>
              </w:rPr>
              <w:t xml:space="preserve">     万元</w:t>
            </w:r>
          </w:p>
        </w:tc>
      </w:tr>
      <w:tr w14:paraId="11F4C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2" w:type="dxa"/>
            <w:noWrap w:val="0"/>
            <w:vAlign w:val="center"/>
          </w:tcPr>
          <w:p w14:paraId="394E5D7F">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实现利润</w:t>
            </w:r>
          </w:p>
        </w:tc>
        <w:tc>
          <w:tcPr>
            <w:tcW w:w="2268" w:type="dxa"/>
            <w:noWrap w:val="0"/>
            <w:vAlign w:val="bottom"/>
          </w:tcPr>
          <w:p w14:paraId="3C6C500F">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2025年</w:t>
            </w:r>
            <w:r>
              <w:rPr>
                <w:rFonts w:hint="eastAsia" w:ascii="宋体" w:hAnsi="宋体" w:eastAsia="宋体"/>
                <w:bCs/>
                <w:color w:val="000000" w:themeColor="text1"/>
                <w:szCs w:val="24"/>
                <w:highlight w:val="none"/>
                <w:u w:val="single"/>
                <w:lang w:eastAsia="zh-CN"/>
                <w14:textFill>
                  <w14:solidFill>
                    <w14:schemeClr w14:val="tx1"/>
                  </w14:solidFill>
                </w14:textFill>
              </w:rPr>
              <w:t xml:space="preserve">      万元</w:t>
            </w:r>
          </w:p>
        </w:tc>
        <w:tc>
          <w:tcPr>
            <w:tcW w:w="1559" w:type="dxa"/>
            <w:noWrap w:val="0"/>
          </w:tcPr>
          <w:p w14:paraId="24286506">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营业面积（含厂房面积）</w:t>
            </w:r>
          </w:p>
        </w:tc>
        <w:tc>
          <w:tcPr>
            <w:tcW w:w="2694" w:type="dxa"/>
            <w:noWrap w:val="0"/>
            <w:vAlign w:val="bottom"/>
          </w:tcPr>
          <w:p w14:paraId="12D8EE27">
            <w:pPr>
              <w:pStyle w:val="104"/>
              <w:spacing w:line="360" w:lineRule="auto"/>
              <w:ind w:firstLine="0"/>
              <w:jc w:val="right"/>
              <w:rPr>
                <w:rFonts w:hint="eastAsia" w:ascii="宋体" w:hAnsi="宋体" w:eastAsia="宋体"/>
                <w:bCs/>
                <w:color w:val="000000" w:themeColor="text1"/>
                <w:szCs w:val="24"/>
                <w:highlight w:val="none"/>
                <w:lang w:eastAsia="zh-CN"/>
                <w14:textFill>
                  <w14:solidFill>
                    <w14:schemeClr w14:val="tx1"/>
                  </w14:solidFill>
                </w14:textFill>
              </w:rPr>
            </w:pPr>
          </w:p>
        </w:tc>
      </w:tr>
      <w:tr w14:paraId="0939A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2" w:type="dxa"/>
            <w:noWrap w:val="0"/>
            <w:vAlign w:val="center"/>
          </w:tcPr>
          <w:p w14:paraId="3A7B0E17">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单位简历及内设机构情况</w:t>
            </w:r>
          </w:p>
        </w:tc>
        <w:tc>
          <w:tcPr>
            <w:tcW w:w="6521" w:type="dxa"/>
            <w:gridSpan w:val="3"/>
            <w:noWrap w:val="0"/>
          </w:tcPr>
          <w:p w14:paraId="63ACDD15">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166CB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8" w:hRule="atLeast"/>
          <w:jc w:val="center"/>
        </w:trPr>
        <w:tc>
          <w:tcPr>
            <w:tcW w:w="2552" w:type="dxa"/>
            <w:noWrap w:val="0"/>
            <w:vAlign w:val="center"/>
          </w:tcPr>
          <w:p w14:paraId="62C599AB">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单位优势及特长</w:t>
            </w:r>
          </w:p>
        </w:tc>
        <w:tc>
          <w:tcPr>
            <w:tcW w:w="6521" w:type="dxa"/>
            <w:gridSpan w:val="3"/>
            <w:noWrap w:val="0"/>
          </w:tcPr>
          <w:p w14:paraId="0561F8FF">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159B0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69" w:hRule="atLeast"/>
          <w:jc w:val="center"/>
        </w:trPr>
        <w:tc>
          <w:tcPr>
            <w:tcW w:w="2552" w:type="dxa"/>
            <w:noWrap w:val="0"/>
            <w:vAlign w:val="center"/>
          </w:tcPr>
          <w:p w14:paraId="19BAC1D9">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商业信誉和健全的财务会计制度介绍</w:t>
            </w:r>
          </w:p>
        </w:tc>
        <w:tc>
          <w:tcPr>
            <w:tcW w:w="6521" w:type="dxa"/>
            <w:gridSpan w:val="3"/>
            <w:noWrap w:val="0"/>
          </w:tcPr>
          <w:p w14:paraId="3928FBAB">
            <w:pPr>
              <w:spacing w:line="360" w:lineRule="auto"/>
              <w:rPr>
                <w:rFonts w:hint="eastAsia" w:ascii="宋体" w:hAnsi="宋体"/>
                <w:bCs/>
                <w:color w:val="000000" w:themeColor="text1"/>
                <w:sz w:val="24"/>
                <w:highlight w:val="none"/>
                <w14:textFill>
                  <w14:solidFill>
                    <w14:schemeClr w14:val="tx1"/>
                  </w14:solidFill>
                </w14:textFill>
              </w:rPr>
            </w:pPr>
          </w:p>
        </w:tc>
      </w:tr>
      <w:tr w14:paraId="6487E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23" w:hRule="atLeast"/>
          <w:jc w:val="center"/>
        </w:trPr>
        <w:tc>
          <w:tcPr>
            <w:tcW w:w="2552" w:type="dxa"/>
            <w:noWrap w:val="0"/>
            <w:vAlign w:val="center"/>
          </w:tcPr>
          <w:p w14:paraId="7F56954A">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履行合同所必需的设备和专业技术能力情况</w:t>
            </w:r>
          </w:p>
        </w:tc>
        <w:tc>
          <w:tcPr>
            <w:tcW w:w="6521" w:type="dxa"/>
            <w:gridSpan w:val="3"/>
            <w:noWrap w:val="0"/>
          </w:tcPr>
          <w:p w14:paraId="11346463">
            <w:pPr>
              <w:spacing w:line="360" w:lineRule="auto"/>
              <w:rPr>
                <w:rFonts w:hint="eastAsia" w:ascii="宋体" w:hAnsi="宋体"/>
                <w:bCs/>
                <w:color w:val="000000" w:themeColor="text1"/>
                <w:sz w:val="24"/>
                <w:highlight w:val="none"/>
                <w14:textFill>
                  <w14:solidFill>
                    <w14:schemeClr w14:val="tx1"/>
                  </w14:solidFill>
                </w14:textFill>
              </w:rPr>
            </w:pPr>
          </w:p>
        </w:tc>
      </w:tr>
      <w:tr w14:paraId="0002A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81" w:hRule="atLeast"/>
          <w:jc w:val="center"/>
        </w:trPr>
        <w:tc>
          <w:tcPr>
            <w:tcW w:w="2552" w:type="dxa"/>
            <w:noWrap w:val="0"/>
            <w:vAlign w:val="center"/>
          </w:tcPr>
          <w:p w14:paraId="6EB062EF">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依法缴纳税收和社会保障资金情况</w:t>
            </w:r>
          </w:p>
        </w:tc>
        <w:tc>
          <w:tcPr>
            <w:tcW w:w="6521" w:type="dxa"/>
            <w:gridSpan w:val="3"/>
            <w:noWrap w:val="0"/>
          </w:tcPr>
          <w:p w14:paraId="23322448">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r w14:paraId="505A5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57" w:hRule="atLeast"/>
          <w:jc w:val="center"/>
        </w:trPr>
        <w:tc>
          <w:tcPr>
            <w:tcW w:w="2552" w:type="dxa"/>
            <w:noWrap w:val="0"/>
            <w:vAlign w:val="center"/>
          </w:tcPr>
          <w:p w14:paraId="40B9B9A2">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参加政府采购活动前三年内，在经营活动中有无重大违法记录</w:t>
            </w:r>
          </w:p>
        </w:tc>
        <w:tc>
          <w:tcPr>
            <w:tcW w:w="6521" w:type="dxa"/>
            <w:gridSpan w:val="3"/>
            <w:noWrap w:val="0"/>
          </w:tcPr>
          <w:p w14:paraId="5D9E3719">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无</w:t>
            </w:r>
          </w:p>
        </w:tc>
      </w:tr>
      <w:tr w14:paraId="3DFE2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jc w:val="center"/>
        </w:trPr>
        <w:tc>
          <w:tcPr>
            <w:tcW w:w="2552" w:type="dxa"/>
            <w:noWrap w:val="0"/>
            <w:vAlign w:val="center"/>
          </w:tcPr>
          <w:p w14:paraId="068FE4F5">
            <w:pPr>
              <w:pStyle w:val="104"/>
              <w:spacing w:line="360" w:lineRule="auto"/>
              <w:ind w:firstLine="0"/>
              <w:jc w:val="both"/>
              <w:rPr>
                <w:rFonts w:hint="eastAsia" w:ascii="宋体" w:hAnsi="宋体" w:eastAsia="宋体"/>
                <w:bCs/>
                <w:color w:val="000000" w:themeColor="text1"/>
                <w:szCs w:val="24"/>
                <w:highlight w:val="none"/>
                <w:lang w:eastAsia="zh-CN"/>
                <w14:textFill>
                  <w14:solidFill>
                    <w14:schemeClr w14:val="tx1"/>
                  </w14:solidFill>
                </w14:textFill>
              </w:rPr>
            </w:pPr>
            <w:r>
              <w:rPr>
                <w:rFonts w:hint="eastAsia" w:ascii="宋体" w:hAnsi="宋体" w:eastAsia="宋体"/>
                <w:bCs/>
                <w:color w:val="000000" w:themeColor="text1"/>
                <w:szCs w:val="24"/>
                <w:highlight w:val="none"/>
                <w:lang w:eastAsia="zh-CN"/>
                <w14:textFill>
                  <w14:solidFill>
                    <w14:schemeClr w14:val="tx1"/>
                  </w14:solidFill>
                </w14:textFill>
              </w:rPr>
              <w:t>其他需要说明的情况</w:t>
            </w:r>
          </w:p>
        </w:tc>
        <w:tc>
          <w:tcPr>
            <w:tcW w:w="6521" w:type="dxa"/>
            <w:gridSpan w:val="3"/>
            <w:noWrap w:val="0"/>
          </w:tcPr>
          <w:p w14:paraId="15EDE5DC">
            <w:pPr>
              <w:pStyle w:val="104"/>
              <w:spacing w:line="360" w:lineRule="auto"/>
              <w:ind w:firstLine="0"/>
              <w:rPr>
                <w:rFonts w:hint="eastAsia" w:ascii="宋体" w:hAnsi="宋体" w:eastAsia="宋体"/>
                <w:bCs/>
                <w:color w:val="000000" w:themeColor="text1"/>
                <w:szCs w:val="24"/>
                <w:highlight w:val="none"/>
                <w:lang w:eastAsia="zh-CN"/>
                <w14:textFill>
                  <w14:solidFill>
                    <w14:schemeClr w14:val="tx1"/>
                  </w14:solidFill>
                </w14:textFill>
              </w:rPr>
            </w:pPr>
          </w:p>
        </w:tc>
      </w:tr>
    </w:tbl>
    <w:p w14:paraId="17EBD72F">
      <w:pPr>
        <w:pStyle w:val="104"/>
        <w:spacing w:line="480" w:lineRule="auto"/>
        <w:ind w:firstLine="0"/>
        <w:jc w:val="both"/>
        <w:outlineLvl w:val="2"/>
        <w:rPr>
          <w:rFonts w:hint="eastAsia" w:ascii="宋体" w:hAnsi="宋体" w:eastAsia="宋体" w:cs="宋体"/>
          <w:b/>
          <w:bCs/>
          <w:color w:val="000000" w:themeColor="text1"/>
          <w:szCs w:val="24"/>
          <w:highlight w:val="none"/>
          <w14:textFill>
            <w14:solidFill>
              <w14:schemeClr w14:val="tx1"/>
            </w14:solidFill>
          </w14:textFill>
        </w:rPr>
      </w:pPr>
    </w:p>
    <w:p w14:paraId="0C3ABCD8">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br w:type="page" w:clear="all"/>
      </w:r>
    </w:p>
    <w:p w14:paraId="620120D0">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对投标人（供应商）有直接控股、管理关系的单位情况表</w:t>
      </w:r>
    </w:p>
    <w:p w14:paraId="20079287">
      <w:pPr>
        <w:pStyle w:val="2"/>
        <w:rPr>
          <w:rFonts w:hint="eastAsia"/>
          <w:color w:val="000000" w:themeColor="text1"/>
          <w:highlight w:val="none"/>
          <w:lang w:eastAsia="zh-CN"/>
          <w14:textFill>
            <w14:solidFill>
              <w14:schemeClr w14:val="tx1"/>
            </w14:solidFill>
          </w14:textFill>
        </w:rPr>
      </w:pPr>
    </w:p>
    <w:p w14:paraId="67D54D45">
      <w:pPr>
        <w:widowControl/>
        <w:spacing w:line="360" w:lineRule="auto"/>
        <w:jc w:val="center"/>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对投标人（供应商）有直接控股、管理关系的单位情况表</w:t>
      </w:r>
    </w:p>
    <w:p w14:paraId="19682994">
      <w:pPr>
        <w:ind w:firstLine="420"/>
        <w:rPr>
          <w:rFonts w:ascii="宋体" w:hAnsi="宋体" w:eastAsia="宋体" w:cs="宋体"/>
          <w:color w:val="000000" w:themeColor="text1"/>
          <w:sz w:val="21"/>
          <w:highlight w:val="none"/>
          <w:shd w:val="clear" w:color="auto" w:fill="FFFFFF"/>
          <w14:textFill>
            <w14:solidFill>
              <w14:schemeClr w14:val="tx1"/>
            </w14:solidFill>
          </w14:textFill>
        </w:rPr>
      </w:pPr>
      <w:r>
        <w:rPr>
          <w:rFonts w:hint="eastAsia" w:ascii="宋体" w:hAnsi="宋体" w:eastAsia="宋体" w:cs="宋体"/>
          <w:color w:val="000000" w:themeColor="text1"/>
          <w:sz w:val="21"/>
          <w:highlight w:val="none"/>
          <w:shd w:val="clear" w:color="auto" w:fill="FFFFFF"/>
          <w14:textFill>
            <w14:solidFill>
              <w14:schemeClr w14:val="tx1"/>
            </w14:solidFill>
          </w14:textFill>
        </w:rPr>
        <w:t>单位名称：</w:t>
      </w:r>
    </w:p>
    <w:tbl>
      <w:tblPr>
        <w:tblStyle w:val="35"/>
        <w:tblW w:w="10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0"/>
        <w:gridCol w:w="2310"/>
        <w:gridCol w:w="2025"/>
        <w:gridCol w:w="1470"/>
        <w:gridCol w:w="1980"/>
        <w:gridCol w:w="1610"/>
      </w:tblGrid>
      <w:tr w14:paraId="25C77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5745" w:type="dxa"/>
            <w:gridSpan w:val="3"/>
            <w:noWrap w:val="0"/>
            <w:vAlign w:val="center"/>
          </w:tcPr>
          <w:p w14:paraId="3D6C491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对投标人（供应商）有直接控股关系的单位</w:t>
            </w:r>
          </w:p>
        </w:tc>
        <w:tc>
          <w:tcPr>
            <w:tcW w:w="5060" w:type="dxa"/>
            <w:gridSpan w:val="3"/>
            <w:noWrap w:val="0"/>
            <w:vAlign w:val="center"/>
          </w:tcPr>
          <w:p w14:paraId="3CBD41C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对投标人（供应商）有直接管理关系的单位</w:t>
            </w:r>
          </w:p>
        </w:tc>
      </w:tr>
      <w:tr w14:paraId="7C96C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410" w:type="dxa"/>
            <w:noWrap w:val="0"/>
            <w:vAlign w:val="center"/>
          </w:tcPr>
          <w:p w14:paraId="6336D05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单位名称</w:t>
            </w:r>
          </w:p>
        </w:tc>
        <w:tc>
          <w:tcPr>
            <w:tcW w:w="2310" w:type="dxa"/>
            <w:noWrap w:val="0"/>
            <w:vAlign w:val="center"/>
          </w:tcPr>
          <w:p w14:paraId="7D305164">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是否为大型企业</w:t>
            </w:r>
          </w:p>
          <w:p w14:paraId="1566DD5A">
            <w:pPr>
              <w:widowControl/>
              <w:jc w:val="center"/>
              <w:rPr>
                <w:rFonts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（填写“是”或 “否”）</w:t>
            </w:r>
          </w:p>
        </w:tc>
        <w:tc>
          <w:tcPr>
            <w:tcW w:w="2025" w:type="dxa"/>
            <w:noWrap w:val="0"/>
            <w:vAlign w:val="top"/>
          </w:tcPr>
          <w:p w14:paraId="1C5844F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直接控股关系情况说明</w:t>
            </w: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（持股比例等）</w:t>
            </w:r>
          </w:p>
        </w:tc>
        <w:tc>
          <w:tcPr>
            <w:tcW w:w="1470" w:type="dxa"/>
            <w:noWrap w:val="0"/>
            <w:vAlign w:val="center"/>
          </w:tcPr>
          <w:p w14:paraId="6730ECC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单位名称</w:t>
            </w:r>
          </w:p>
        </w:tc>
        <w:tc>
          <w:tcPr>
            <w:tcW w:w="1980" w:type="dxa"/>
            <w:noWrap w:val="0"/>
            <w:vAlign w:val="center"/>
          </w:tcPr>
          <w:p w14:paraId="10A0A271">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是否为大型企业</w:t>
            </w:r>
          </w:p>
          <w:p w14:paraId="469053C0">
            <w:pPr>
              <w:widowControl/>
              <w:jc w:val="center"/>
              <w:rPr>
                <w:rFonts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（填写“是”或 “否”）</w:t>
            </w:r>
          </w:p>
        </w:tc>
        <w:tc>
          <w:tcPr>
            <w:tcW w:w="1610" w:type="dxa"/>
            <w:noWrap w:val="0"/>
            <w:vAlign w:val="center"/>
          </w:tcPr>
          <w:p w14:paraId="6A02AB75">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直接管理关系情况说明</w:t>
            </w:r>
          </w:p>
        </w:tc>
      </w:tr>
      <w:tr w14:paraId="13FBD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76B3BF09">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4F619811">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1ED33B67">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4B9B58CC">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4B39481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69877DC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r w14:paraId="74D96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7B42FCE6">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4BEF9F0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1316ED8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4B9FA352">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611A795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36A4EDD1">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r w14:paraId="09ABB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31C39F03">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55CC16C1">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5569726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27A8D89F">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6E9288B6">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36457F72">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r w14:paraId="2D436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29CCD5F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2BBF4E94">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29D41668">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0B4A8A1C">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564342D4">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591E666E">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r w14:paraId="0DF3E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37B9F8E1">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4CF9703B">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4EA44A5C">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1ED089BF">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0BC3B75D">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2D3BAF32">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r w14:paraId="77DC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10" w:type="dxa"/>
            <w:noWrap w:val="0"/>
            <w:vAlign w:val="center"/>
          </w:tcPr>
          <w:p w14:paraId="29F09D60">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310" w:type="dxa"/>
            <w:noWrap w:val="0"/>
            <w:vAlign w:val="center"/>
          </w:tcPr>
          <w:p w14:paraId="2041F9A2">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2025" w:type="dxa"/>
            <w:noWrap w:val="0"/>
            <w:vAlign w:val="center"/>
          </w:tcPr>
          <w:p w14:paraId="1844B739">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470" w:type="dxa"/>
            <w:noWrap w:val="0"/>
            <w:vAlign w:val="center"/>
          </w:tcPr>
          <w:p w14:paraId="43FAD956">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980" w:type="dxa"/>
            <w:noWrap w:val="0"/>
            <w:vAlign w:val="center"/>
          </w:tcPr>
          <w:p w14:paraId="5667C22F">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c>
          <w:tcPr>
            <w:tcW w:w="1610" w:type="dxa"/>
            <w:noWrap w:val="0"/>
            <w:vAlign w:val="center"/>
          </w:tcPr>
          <w:p w14:paraId="1D95506A">
            <w:pPr>
              <w:widowControl/>
              <w:jc w:val="center"/>
              <w:rPr>
                <w:rFonts w:ascii="宋体" w:hAnsi="宋体" w:eastAsia="宋体" w:cs="宋体"/>
                <w:b/>
                <w:color w:val="000000" w:themeColor="text1"/>
                <w:sz w:val="21"/>
                <w:szCs w:val="21"/>
                <w:highlight w:val="none"/>
                <w:shd w:val="clear" w:color="auto" w:fill="FFFFFF"/>
                <w14:textFill>
                  <w14:solidFill>
                    <w14:schemeClr w14:val="tx1"/>
                  </w14:solidFill>
                </w14:textFill>
              </w:rPr>
            </w:pPr>
          </w:p>
        </w:tc>
      </w:tr>
    </w:tbl>
    <w:p w14:paraId="4D9C0B6D">
      <w:pPr>
        <w:spacing w:line="360" w:lineRule="auto"/>
        <w:ind w:firstLine="482"/>
        <w:jc w:val="left"/>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注：1、本表仅</w:t>
      </w:r>
      <w:r>
        <w:rPr>
          <w:rFonts w:hint="eastAsia" w:ascii="宋体" w:hAnsi="宋体" w:eastAsia="宋体" w:cs="宋体"/>
          <w:b/>
          <w:color w:val="000000" w:themeColor="text1"/>
          <w:sz w:val="24"/>
          <w:szCs w:val="24"/>
          <w:highlight w:val="none"/>
          <w:shd w:val="clear" w:color="auto" w:fill="FFFFFF"/>
          <w:lang w:val="en-US" w:eastAsia="zh-CN"/>
          <w14:textFill>
            <w14:solidFill>
              <w14:schemeClr w14:val="tx1"/>
            </w14:solidFill>
          </w14:textFill>
        </w:rPr>
        <w:t>需</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填写对投标人（供应商）有直接控股、管理关系的单位情况。投标人（供应商）应按上表要求据实填写</w:t>
      </w:r>
      <w:r>
        <w:rPr>
          <w:rFonts w:hint="eastAsia" w:ascii="宋体" w:hAnsi="宋体" w:eastAsia="宋体" w:cs="宋体"/>
          <w:b/>
          <w:color w:val="000000" w:themeColor="text1"/>
          <w:sz w:val="24"/>
          <w:highlight w:val="none"/>
          <w:shd w:val="clear" w:color="auto" w:fill="FFFFFF"/>
          <w14:textFill>
            <w14:solidFill>
              <w14:schemeClr w14:val="tx1"/>
            </w14:solidFill>
          </w14:textFill>
        </w:rPr>
        <w:t>，</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如填写“无”或不填写，均视为投标人（供应商）声明不存在有关情形。</w:t>
      </w:r>
    </w:p>
    <w:p w14:paraId="5266480D">
      <w:pPr>
        <w:pStyle w:val="2"/>
        <w:spacing w:line="360" w:lineRule="auto"/>
        <w:ind w:left="0" w:firstLine="482"/>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4"/>
          <w:highlight w:val="none"/>
          <w:shd w:val="clear" w:color="auto" w:fill="FFFFFF"/>
          <w14:textFill>
            <w14:solidFill>
              <w14:schemeClr w14:val="tx1"/>
            </w14:solidFill>
          </w14:textFill>
        </w:rPr>
        <w:t>2、其中“直接控股”是指投标人（供应商）与大型企业之间存在直接投资并控股（非普通持股）的关系。</w:t>
      </w:r>
    </w:p>
    <w:p w14:paraId="2EAAF7CB">
      <w:pPr>
        <w:pStyle w:val="314"/>
        <w:spacing w:line="360" w:lineRule="auto"/>
        <w:ind w:firstLine="480"/>
        <w:jc w:val="left"/>
        <w:rPr>
          <w:rFonts w:hAnsi="宋体" w:eastAsia="宋体" w:cs="宋体"/>
          <w:color w:val="000000" w:themeColor="text1"/>
          <w:sz w:val="24"/>
          <w:szCs w:val="24"/>
          <w:highlight w:val="none"/>
          <w14:textFill>
            <w14:solidFill>
              <w14:schemeClr w14:val="tx1"/>
            </w14:solidFill>
          </w14:textFill>
        </w:rPr>
      </w:pPr>
    </w:p>
    <w:p w14:paraId="373175A5">
      <w:pPr>
        <w:pStyle w:val="314"/>
        <w:spacing w:line="360" w:lineRule="auto"/>
        <w:ind w:firstLine="480"/>
        <w:jc w:val="left"/>
        <w:rPr>
          <w:rFonts w:hAnsi="宋体" w:eastAsia="宋体" w:cs="宋体"/>
          <w:color w:val="000000" w:themeColor="text1"/>
          <w:sz w:val="24"/>
          <w:szCs w:val="24"/>
          <w:highlight w:val="none"/>
          <w14:textFill>
            <w14:solidFill>
              <w14:schemeClr w14:val="tx1"/>
            </w14:solidFill>
          </w14:textFill>
        </w:rPr>
      </w:pPr>
    </w:p>
    <w:p w14:paraId="5EC93B14">
      <w:pPr>
        <w:spacing w:line="360" w:lineRule="auto"/>
        <w:ind w:right="105" w:firstLine="210"/>
        <w:jc w:val="righ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供应商名称：（加盖CA电子公章）</w:t>
      </w:r>
    </w:p>
    <w:p w14:paraId="56BADE04">
      <w:pPr>
        <w:pStyle w:val="314"/>
        <w:spacing w:line="360" w:lineRule="exact"/>
        <w:ind w:firstLine="444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日期：　　　年　　月　　日</w:t>
      </w:r>
    </w:p>
    <w:p w14:paraId="6AC7BD8A">
      <w:pPr>
        <w:pStyle w:val="93"/>
        <w:spacing w:before="480" w:after="240"/>
        <w:jc w:val="left"/>
        <w:rPr>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br w:type="page" w:clear="all"/>
      </w:r>
      <w:r>
        <w:rPr>
          <w:rFonts w:hint="eastAsia" w:ascii="宋体" w:hAnsi="宋体" w:eastAsia="宋体"/>
          <w:bCs w:val="0"/>
          <w:color w:val="000000" w:themeColor="text1"/>
          <w:sz w:val="24"/>
          <w:szCs w:val="24"/>
          <w:highlight w:val="none"/>
          <w:lang w:eastAsia="zh-CN"/>
          <w14:textFill>
            <w14:solidFill>
              <w14:schemeClr w14:val="tx1"/>
            </w14:solidFill>
          </w14:textFill>
        </w:rPr>
        <w:t>十</w:t>
      </w:r>
      <w:r>
        <w:rPr>
          <w:rFonts w:hint="eastAsia" w:ascii="宋体" w:hAnsi="宋体" w:eastAsia="宋体"/>
          <w:bCs w:val="0"/>
          <w:color w:val="000000" w:themeColor="text1"/>
          <w:sz w:val="24"/>
          <w:szCs w:val="24"/>
          <w:highlight w:val="none"/>
          <w:lang w:val="en-US" w:eastAsia="zh-CN"/>
          <w14:textFill>
            <w14:solidFill>
              <w14:schemeClr w14:val="tx1"/>
            </w14:solidFill>
          </w14:textFill>
        </w:rPr>
        <w:t>一</w:t>
      </w:r>
      <w:r>
        <w:rPr>
          <w:rFonts w:hint="eastAsia" w:ascii="宋体" w:hAnsi="宋体" w:eastAsia="宋体"/>
          <w:bCs w:val="0"/>
          <w:color w:val="000000" w:themeColor="text1"/>
          <w:sz w:val="24"/>
          <w:szCs w:val="24"/>
          <w:highlight w:val="none"/>
          <w:lang w:eastAsia="zh-CN"/>
          <w14:textFill>
            <w14:solidFill>
              <w14:schemeClr w14:val="tx1"/>
            </w14:solidFill>
          </w14:textFill>
        </w:rPr>
        <w:t>、</w:t>
      </w:r>
      <w:bookmarkStart w:id="19" w:name="_Toc26968_WPSOffice_Level1"/>
      <w:r>
        <w:rPr>
          <w:rFonts w:hint="eastAsia" w:ascii="宋体" w:hAnsi="宋体" w:eastAsia="宋体"/>
          <w:bCs w:val="0"/>
          <w:color w:val="000000" w:themeColor="text1"/>
          <w:sz w:val="24"/>
          <w:szCs w:val="24"/>
          <w:highlight w:val="none"/>
          <w:lang w:val="zh-CN" w:eastAsia="zh-CN"/>
          <w14:textFill>
            <w14:solidFill>
              <w14:schemeClr w14:val="tx1"/>
            </w14:solidFill>
          </w14:textFill>
        </w:rPr>
        <w:t>《中小微企业声明函》、《残疾人福利性单位声明函》、《监狱企业证明文件》。（如</w:t>
      </w:r>
      <w:r>
        <w:rPr>
          <w:rFonts w:hint="eastAsia" w:ascii="宋体" w:hAnsi="宋体" w:eastAsia="宋体"/>
          <w:bCs w:val="0"/>
          <w:color w:val="000000" w:themeColor="text1"/>
          <w:sz w:val="24"/>
          <w:szCs w:val="24"/>
          <w:highlight w:val="none"/>
          <w:lang w:eastAsia="zh-CN"/>
          <w14:textFill>
            <w14:solidFill>
              <w14:schemeClr w14:val="tx1"/>
            </w14:solidFill>
          </w14:textFill>
        </w:rPr>
        <w:t>属</w:t>
      </w:r>
      <w:r>
        <w:rPr>
          <w:rFonts w:hint="eastAsia" w:ascii="宋体" w:hAnsi="宋体" w:eastAsia="宋体"/>
          <w:bCs w:val="0"/>
          <w:color w:val="000000" w:themeColor="text1"/>
          <w:sz w:val="24"/>
          <w:szCs w:val="24"/>
          <w:highlight w:val="none"/>
          <w:lang w:val="zh-CN" w:eastAsia="zh-CN"/>
          <w14:textFill>
            <w14:solidFill>
              <w14:schemeClr w14:val="tx1"/>
            </w14:solidFill>
          </w14:textFill>
        </w:rPr>
        <w:t>）【不属于中小微企业单位的无需填写、递交】</w:t>
      </w:r>
      <w:bookmarkEnd w:id="19"/>
    </w:p>
    <w:p w14:paraId="3A638254">
      <w:pPr>
        <w:spacing w:line="360" w:lineRule="auto"/>
        <w:jc w:val="center"/>
        <w:rPr>
          <w:rFonts w:hint="eastAsia" w:ascii="宋体" w:hAnsi="宋体" w:cs="宋体"/>
          <w:b/>
          <w:bCs/>
          <w:color w:val="000000" w:themeColor="text1"/>
          <w:sz w:val="24"/>
          <w:highlight w:val="none"/>
          <w:lang w:val="zh-CN" w:bidi="zh-CN"/>
          <w14:textFill>
            <w14:solidFill>
              <w14:schemeClr w14:val="tx1"/>
            </w14:solidFill>
          </w14:textFill>
        </w:rPr>
      </w:pPr>
      <w:r>
        <w:rPr>
          <w:rFonts w:hint="eastAsia" w:ascii="宋体" w:hAnsi="宋体" w:cs="宋体"/>
          <w:b/>
          <w:bCs/>
          <w:color w:val="000000" w:themeColor="text1"/>
          <w:sz w:val="24"/>
          <w:highlight w:val="none"/>
          <w:lang w:val="zh-CN" w:bidi="zh-CN"/>
          <w14:textFill>
            <w14:solidFill>
              <w14:schemeClr w14:val="tx1"/>
            </w14:solidFill>
          </w14:textFill>
        </w:rPr>
        <w:t>中小企业声明函（工程、服务）</w:t>
      </w:r>
    </w:p>
    <w:p w14:paraId="113B8939">
      <w:pPr>
        <w:spacing w:line="360" w:lineRule="auto"/>
        <w:ind w:firstLine="420"/>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highlight w:val="none"/>
          <w:u w:val="single"/>
          <w:lang w:val="zh-CN" w:bidi="zh-CN"/>
          <w14:textFill>
            <w14:solidFill>
              <w14:schemeClr w14:val="tx1"/>
            </w14:solidFill>
          </w14:textFill>
        </w:rPr>
        <w:t>（单位名称）</w:t>
      </w:r>
      <w:r>
        <w:rPr>
          <w:rFonts w:hint="eastAsia" w:ascii="宋体" w:hAnsi="宋体" w:cs="宋体"/>
          <w:color w:val="000000" w:themeColor="text1"/>
          <w:sz w:val="24"/>
          <w:highlight w:val="none"/>
          <w:lang w:val="zh-CN" w:bidi="zh-CN"/>
          <w14:textFill>
            <w14:solidFill>
              <w14:schemeClr w14:val="tx1"/>
            </w14:solidFill>
          </w14:textFill>
        </w:rPr>
        <w:t>的</w:t>
      </w:r>
      <w:r>
        <w:rPr>
          <w:rFonts w:hint="eastAsia" w:ascii="宋体" w:hAnsi="宋体" w:cs="宋体"/>
          <w:color w:val="000000" w:themeColor="text1"/>
          <w:sz w:val="24"/>
          <w:highlight w:val="none"/>
          <w:u w:val="single"/>
          <w:lang w:val="zh-CN" w:bidi="zh-CN"/>
          <w14:textFill>
            <w14:solidFill>
              <w14:schemeClr w14:val="tx1"/>
            </w14:solidFill>
          </w14:textFill>
        </w:rPr>
        <w:t>（项目名称）</w:t>
      </w:r>
      <w:r>
        <w:rPr>
          <w:rFonts w:hint="eastAsia" w:ascii="宋体" w:hAnsi="宋体" w:cs="宋体"/>
          <w:color w:val="000000" w:themeColor="text1"/>
          <w:sz w:val="24"/>
          <w:highlight w:val="none"/>
          <w:lang w:val="zh-CN" w:bidi="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14924AF6">
      <w:pPr>
        <w:tabs>
          <w:tab w:val="left" w:pos="1243"/>
        </w:tabs>
        <w:spacing w:line="360" w:lineRule="auto"/>
        <w:ind w:firstLine="420"/>
        <w:rPr>
          <w:rFonts w:hint="eastAsia" w:ascii="宋体" w:hAnsi="宋体" w:cs="宋体"/>
          <w:color w:val="000000" w:themeColor="text1"/>
          <w:sz w:val="24"/>
          <w:highlight w:val="none"/>
          <w:u w:val="single"/>
          <w:lang w:val="zh-CN"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1.</w:t>
      </w:r>
      <w:r>
        <w:rPr>
          <w:rFonts w:hint="eastAsia" w:ascii="宋体" w:hAnsi="宋体" w:cs="宋体"/>
          <w:color w:val="000000" w:themeColor="text1"/>
          <w:sz w:val="24"/>
          <w:highlight w:val="none"/>
          <w:u w:val="single"/>
          <w:lang w:val="zh-CN" w:bidi="zh-CN"/>
          <w14:textFill>
            <w14:solidFill>
              <w14:schemeClr w14:val="tx1"/>
            </w14:solidFill>
          </w14:textFill>
        </w:rPr>
        <w:t>（标的名称）</w:t>
      </w:r>
      <w:r>
        <w:rPr>
          <w:rFonts w:hint="eastAsia" w:ascii="宋体" w:hAnsi="宋体" w:cs="宋体"/>
          <w:color w:val="000000" w:themeColor="text1"/>
          <w:sz w:val="24"/>
          <w:highlight w:val="none"/>
          <w:lang w:val="zh-CN" w:bidi="zh-CN"/>
          <w14:textFill>
            <w14:solidFill>
              <w14:schemeClr w14:val="tx1"/>
            </w14:solidFill>
          </w14:textFill>
        </w:rPr>
        <w:t>，属于（</w:t>
      </w:r>
      <w:r>
        <w:rPr>
          <w:rFonts w:hint="eastAsia" w:ascii="宋体" w:hAnsi="宋体" w:cs="宋体"/>
          <w:color w:val="000000" w:themeColor="text1"/>
          <w:sz w:val="24"/>
          <w:highlight w:val="none"/>
          <w:u w:val="single"/>
          <w:lang w:val="zh-CN" w:bidi="zh-CN"/>
          <w14:textFill>
            <w14:solidFill>
              <w14:schemeClr w14:val="tx1"/>
            </w14:solidFill>
          </w14:textFill>
        </w:rPr>
        <w:t>采购文件中明确的所属行业</w:t>
      </w:r>
      <w:r>
        <w:rPr>
          <w:rFonts w:hint="eastAsia" w:ascii="宋体" w:hAnsi="宋体" w:cs="宋体"/>
          <w:color w:val="000000" w:themeColor="text1"/>
          <w:sz w:val="24"/>
          <w:highlight w:val="none"/>
          <w:lang w:val="zh-CN" w:bidi="zh-CN"/>
          <w14:textFill>
            <w14:solidFill>
              <w14:schemeClr w14:val="tx1"/>
            </w14:solidFill>
          </w14:textFill>
        </w:rPr>
        <w:t>）；承建（承接）企业为</w:t>
      </w:r>
      <w:r>
        <w:rPr>
          <w:rFonts w:hint="eastAsia" w:ascii="宋体" w:hAnsi="宋体" w:cs="宋体"/>
          <w:color w:val="000000" w:themeColor="text1"/>
          <w:sz w:val="24"/>
          <w:highlight w:val="none"/>
          <w:u w:val="single"/>
          <w:lang w:val="zh-CN" w:bidi="zh-CN"/>
          <w14:textFill>
            <w14:solidFill>
              <w14:schemeClr w14:val="tx1"/>
            </w14:solidFill>
          </w14:textFill>
        </w:rPr>
        <w:t>（企业名称）</w:t>
      </w:r>
      <w:r>
        <w:rPr>
          <w:rFonts w:hint="eastAsia" w:ascii="宋体" w:hAnsi="宋体" w:cs="宋体"/>
          <w:color w:val="000000" w:themeColor="text1"/>
          <w:sz w:val="24"/>
          <w:highlight w:val="none"/>
          <w:lang w:val="zh-CN" w:bidi="zh-CN"/>
          <w14:textFill>
            <w14:solidFill>
              <w14:schemeClr w14:val="tx1"/>
            </w14:solidFill>
          </w14:textFill>
        </w:rPr>
        <w:t>，从业人员</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人，营业收入为</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万元，资产总额为</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\o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24"/>
          <w:highlight w:val="none"/>
          <w:lang w:val="zh-CN" w:bidi="zh-CN"/>
          <w14:textFill>
            <w14:solidFill>
              <w14:schemeClr w14:val="tx1"/>
            </w14:solidFill>
          </w14:textFill>
        </w:rPr>
        <w:t>1</w:t>
      </w:r>
      <w:r>
        <w:rPr>
          <w:rFonts w:hint="eastAsia" w:ascii="宋体" w:hAnsi="宋体" w:cs="宋体"/>
          <w:color w:val="000000" w:themeColor="text1"/>
          <w:position w:val="16"/>
          <w:sz w:val="24"/>
          <w:highlight w:val="none"/>
          <w:lang w:val="zh-CN" w:bidi="zh-CN"/>
          <w14:textFill>
            <w14:solidFill>
              <w14:schemeClr w14:val="tx1"/>
            </w14:solidFill>
          </w14:textFill>
        </w:rPr>
        <w:fldChar w:fldCharType="end"/>
      </w:r>
      <w:r>
        <w:rPr>
          <w:rFonts w:hint="eastAsia" w:ascii="宋体" w:hAnsi="宋体" w:cs="宋体"/>
          <w:color w:val="000000" w:themeColor="text1"/>
          <w:sz w:val="24"/>
          <w:highlight w:val="none"/>
          <w:lang w:val="zh-CN" w:bidi="zh-CN"/>
          <w14:textFill>
            <w14:solidFill>
              <w14:schemeClr w14:val="tx1"/>
            </w14:solidFill>
          </w14:textFill>
        </w:rPr>
        <w:t>，属于（</w:t>
      </w:r>
      <w:r>
        <w:rPr>
          <w:rFonts w:hint="eastAsia" w:ascii="宋体" w:hAnsi="宋体" w:cs="宋体"/>
          <w:color w:val="000000" w:themeColor="text1"/>
          <w:sz w:val="24"/>
          <w:highlight w:val="none"/>
          <w:u w:val="single"/>
          <w:lang w:val="zh-CN" w:bidi="zh-CN"/>
          <w14:textFill>
            <w14:solidFill>
              <w14:schemeClr w14:val="tx1"/>
            </w14:solidFill>
          </w14:textFill>
        </w:rPr>
        <w:t>中型企业、小型企业、微型企业</w:t>
      </w:r>
      <w:r>
        <w:rPr>
          <w:rFonts w:hint="eastAsia" w:ascii="宋体" w:hAnsi="宋体" w:cs="宋体"/>
          <w:color w:val="000000" w:themeColor="text1"/>
          <w:sz w:val="24"/>
          <w:highlight w:val="none"/>
          <w:lang w:val="zh-CN" w:bidi="zh-CN"/>
          <w14:textFill>
            <w14:solidFill>
              <w14:schemeClr w14:val="tx1"/>
            </w14:solidFill>
          </w14:textFill>
        </w:rPr>
        <w:t>）；</w:t>
      </w:r>
    </w:p>
    <w:p w14:paraId="0203BCE4">
      <w:pPr>
        <w:tabs>
          <w:tab w:val="left" w:pos="1243"/>
          <w:tab w:val="left" w:pos="1806"/>
          <w:tab w:val="left" w:pos="5005"/>
          <w:tab w:val="left" w:pos="7213"/>
        </w:tabs>
        <w:spacing w:line="360" w:lineRule="auto"/>
        <w:ind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2.</w:t>
      </w:r>
      <w:r>
        <w:rPr>
          <w:rFonts w:hint="eastAsia" w:ascii="宋体" w:hAnsi="宋体" w:cs="宋体"/>
          <w:color w:val="000000" w:themeColor="text1"/>
          <w:sz w:val="24"/>
          <w:highlight w:val="none"/>
          <w:u w:val="single"/>
          <w:lang w:val="zh-CN" w:bidi="zh-CN"/>
          <w14:textFill>
            <w14:solidFill>
              <w14:schemeClr w14:val="tx1"/>
            </w14:solidFill>
          </w14:textFill>
        </w:rPr>
        <w:t>（标的名称）</w:t>
      </w:r>
      <w:r>
        <w:rPr>
          <w:rFonts w:hint="eastAsia" w:ascii="宋体" w:hAnsi="宋体" w:cs="宋体"/>
          <w:color w:val="000000" w:themeColor="text1"/>
          <w:sz w:val="24"/>
          <w:highlight w:val="none"/>
          <w:lang w:val="zh-CN" w:bidi="zh-CN"/>
          <w14:textFill>
            <w14:solidFill>
              <w14:schemeClr w14:val="tx1"/>
            </w14:solidFill>
          </w14:textFill>
        </w:rPr>
        <w:t>，属于（</w:t>
      </w:r>
      <w:r>
        <w:rPr>
          <w:rFonts w:hint="eastAsia" w:ascii="宋体" w:hAnsi="宋体" w:cs="宋体"/>
          <w:color w:val="000000" w:themeColor="text1"/>
          <w:sz w:val="24"/>
          <w:highlight w:val="none"/>
          <w:u w:val="single"/>
          <w:lang w:val="zh-CN" w:bidi="zh-CN"/>
          <w14:textFill>
            <w14:solidFill>
              <w14:schemeClr w14:val="tx1"/>
            </w14:solidFill>
          </w14:textFill>
        </w:rPr>
        <w:t>采购文件中明确的所属行业</w:t>
      </w:r>
      <w:r>
        <w:rPr>
          <w:rFonts w:hint="eastAsia" w:ascii="宋体" w:hAnsi="宋体" w:cs="宋体"/>
          <w:color w:val="000000" w:themeColor="text1"/>
          <w:sz w:val="24"/>
          <w:highlight w:val="none"/>
          <w:lang w:val="zh-CN" w:bidi="zh-CN"/>
          <w14:textFill>
            <w14:solidFill>
              <w14:schemeClr w14:val="tx1"/>
            </w14:solidFill>
          </w14:textFill>
        </w:rPr>
        <w:t>）；承建（承接）企业为</w:t>
      </w:r>
      <w:r>
        <w:rPr>
          <w:rFonts w:hint="eastAsia" w:ascii="宋体" w:hAnsi="宋体" w:cs="宋体"/>
          <w:color w:val="000000" w:themeColor="text1"/>
          <w:sz w:val="24"/>
          <w:highlight w:val="none"/>
          <w:u w:val="single"/>
          <w:lang w:val="zh-CN" w:bidi="zh-CN"/>
          <w14:textFill>
            <w14:solidFill>
              <w14:schemeClr w14:val="tx1"/>
            </w14:solidFill>
          </w14:textFill>
        </w:rPr>
        <w:t>（企业名称）</w:t>
      </w:r>
      <w:r>
        <w:rPr>
          <w:rFonts w:hint="eastAsia" w:ascii="宋体" w:hAnsi="宋体" w:cs="宋体"/>
          <w:color w:val="000000" w:themeColor="text1"/>
          <w:sz w:val="24"/>
          <w:highlight w:val="none"/>
          <w:lang w:val="zh-CN" w:bidi="zh-CN"/>
          <w14:textFill>
            <w14:solidFill>
              <w14:schemeClr w14:val="tx1"/>
            </w14:solidFill>
          </w14:textFill>
        </w:rPr>
        <w:t>，从业人员</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人，营业收入为</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万元，资产总额为</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万元，属于（</w:t>
      </w:r>
      <w:r>
        <w:rPr>
          <w:rFonts w:hint="eastAsia" w:ascii="宋体" w:hAnsi="宋体" w:cs="宋体"/>
          <w:color w:val="000000" w:themeColor="text1"/>
          <w:sz w:val="24"/>
          <w:highlight w:val="none"/>
          <w:u w:val="single"/>
          <w:lang w:val="zh-CN" w:bidi="zh-CN"/>
          <w14:textFill>
            <w14:solidFill>
              <w14:schemeClr w14:val="tx1"/>
            </w14:solidFill>
          </w14:textFill>
        </w:rPr>
        <w:t>中型企业、小型企业、微型企业</w:t>
      </w:r>
      <w:r>
        <w:rPr>
          <w:rFonts w:hint="eastAsia" w:ascii="宋体" w:hAnsi="宋体" w:cs="宋体"/>
          <w:color w:val="000000" w:themeColor="text1"/>
          <w:sz w:val="24"/>
          <w:highlight w:val="none"/>
          <w:lang w:val="zh-CN" w:bidi="zh-CN"/>
          <w14:textFill>
            <w14:solidFill>
              <w14:schemeClr w14:val="tx1"/>
            </w14:solidFill>
          </w14:textFill>
        </w:rPr>
        <w:t>）；</w:t>
      </w:r>
    </w:p>
    <w:p w14:paraId="65F34983">
      <w:pPr>
        <w:spacing w:line="360" w:lineRule="auto"/>
        <w:ind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w:t>
      </w:r>
    </w:p>
    <w:p w14:paraId="34EEF2C4">
      <w:pPr>
        <w:spacing w:line="360" w:lineRule="auto"/>
        <w:ind w:firstLine="420"/>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以上企业，不属于大企业的分支机构，不存在控股股东为大企业的情形，也不存在与大企业的负责人为同一人的情形。</w:t>
      </w:r>
    </w:p>
    <w:p w14:paraId="5B072C08">
      <w:pPr>
        <w:spacing w:line="360" w:lineRule="auto"/>
        <w:ind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本企业对上述声明内容的真实性负责。如有虚假，将依法承担相应责任。</w:t>
      </w:r>
    </w:p>
    <w:p w14:paraId="1101F923">
      <w:pPr>
        <w:spacing w:line="360" w:lineRule="auto"/>
        <w:ind w:left="4410" w:firstLine="420"/>
        <w:jc w:val="left"/>
        <w:rPr>
          <w:rFonts w:hint="eastAsia" w:ascii="宋体" w:hAnsi="宋体" w:cs="宋体"/>
          <w:color w:val="000000" w:themeColor="text1"/>
          <w:sz w:val="24"/>
          <w:highlight w:val="none"/>
          <w:lang w:val="zh-CN" w:bidi="zh-CN"/>
          <w14:textFill>
            <w14:solidFill>
              <w14:schemeClr w14:val="tx1"/>
            </w14:solidFill>
          </w14:textFill>
        </w:rPr>
      </w:pPr>
    </w:p>
    <w:p w14:paraId="70CC449D">
      <w:pPr>
        <w:spacing w:line="360" w:lineRule="auto"/>
        <w:ind w:left="4410"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企业名称（盖章）：</w:t>
      </w:r>
    </w:p>
    <w:p w14:paraId="081EFEFB">
      <w:pPr>
        <w:spacing w:line="360" w:lineRule="auto"/>
        <w:ind w:left="4410" w:firstLine="420"/>
        <w:jc w:val="left"/>
        <w:rPr>
          <w:rFonts w:hint="eastAsia" w:ascii="宋体" w:hAnsi="宋体" w:cs="宋体"/>
          <w:color w:val="000000" w:themeColor="text1"/>
          <w:sz w:val="24"/>
          <w:highlight w:val="none"/>
          <w:lang w:val="zh-CN" w:bidi="zh-CN"/>
          <w14:textFill>
            <w14:solidFill>
              <w14:schemeClr w14:val="tx1"/>
            </w14:solidFill>
          </w14:textFill>
        </w:rPr>
      </w:pPr>
    </w:p>
    <w:p w14:paraId="6357B370">
      <w:pPr>
        <w:spacing w:line="360" w:lineRule="auto"/>
        <w:ind w:left="4410"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日期：</w:t>
      </w:r>
    </w:p>
    <w:p w14:paraId="2BC7C504">
      <w:pPr>
        <w:spacing w:line="360" w:lineRule="auto"/>
        <w:jc w:val="left"/>
        <w:rPr>
          <w:rFonts w:hint="eastAsia" w:ascii="宋体" w:hAnsi="宋体" w:cs="宋体"/>
          <w:color w:val="000000" w:themeColor="text1"/>
          <w:sz w:val="24"/>
          <w:highlight w:val="none"/>
          <w:lang w:val="zh-CN" w:bidi="zh-CN"/>
          <w14:textFill>
            <w14:solidFill>
              <w14:schemeClr w14:val="tx1"/>
            </w14:solidFill>
          </w14:textFill>
        </w:rPr>
      </w:pPr>
    </w:p>
    <w:p w14:paraId="54FAFFB0">
      <w:pPr>
        <w:spacing w:line="360" w:lineRule="auto"/>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备注：</w:t>
      </w:r>
    </w:p>
    <w:p w14:paraId="46DF77E4">
      <w:pPr>
        <w:spacing w:line="360" w:lineRule="auto"/>
        <w:ind w:firstLine="420"/>
        <w:jc w:val="left"/>
        <w:rPr>
          <w:rFonts w:hint="eastAsia"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1.</w:t>
      </w:r>
      <w:r>
        <w:rPr>
          <w:rFonts w:hint="eastAsia" w:ascii="宋体" w:hAnsi="宋体" w:cs="宋体"/>
          <w:color w:val="000000" w:themeColor="text1"/>
          <w:sz w:val="24"/>
          <w:highlight w:val="none"/>
          <w:lang w:val="zh-CN" w:bidi="zh-CN"/>
          <w14:textFill>
            <w14:solidFill>
              <w14:schemeClr w14:val="tx1"/>
            </w14:solidFill>
          </w14:textFill>
        </w:rPr>
        <w:t>从业人员、营业收入、资产总额填报上一年度数据，无上一年度数据的新成立企业可不填报。</w:t>
      </w:r>
    </w:p>
    <w:p w14:paraId="2BDC397E">
      <w:pPr>
        <w:spacing w:line="360" w:lineRule="auto"/>
        <w:ind w:firstLine="42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2.如未对（中型企业、小型企业、微型企业）进行勾选，视同非小微企业，不可享受相应优惠。</w:t>
      </w:r>
    </w:p>
    <w:p w14:paraId="386FFA35">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中小企业划分标准详见“工信部联企业〔2011〕300号通知” 中的《中小企业划型标准规定》。</w:t>
      </w:r>
    </w:p>
    <w:p w14:paraId="590078CD">
      <w:pPr>
        <w:spacing w:line="360" w:lineRule="auto"/>
        <w:ind w:firstLine="452"/>
        <w:jc w:val="lef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4.投标单位按照《政府采购促进中小企业发展管理办法》办法规定提供声明函内容不实的，属于提供虚假材料谋取中标、成交，依照《中华人民共和国政府采购法》等国家有关规定追究相应责任。</w:t>
      </w:r>
    </w:p>
    <w:p w14:paraId="0F2152E9">
      <w:pPr>
        <w:spacing w:line="360" w:lineRule="auto"/>
        <w:ind w:firstLine="42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4A8DB9B8">
      <w:pPr>
        <w:tabs>
          <w:tab w:val="center" w:pos="4201"/>
          <w:tab w:val="right" w:leader="dot" w:pos="9298"/>
        </w:tabs>
        <w:ind w:left="105"/>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残疾人福利性单位声明函</w:t>
      </w:r>
    </w:p>
    <w:p w14:paraId="4D7C0BAB">
      <w:pPr>
        <w:rPr>
          <w:rFonts w:hint="eastAsia" w:ascii="宋体" w:hAnsi="宋体" w:cs="宋体"/>
          <w:color w:val="000000" w:themeColor="text1"/>
          <w:sz w:val="24"/>
          <w:highlight w:val="none"/>
          <w14:textFill>
            <w14:solidFill>
              <w14:schemeClr w14:val="tx1"/>
            </w14:solidFill>
          </w14:textFill>
        </w:rPr>
      </w:pPr>
    </w:p>
    <w:p w14:paraId="0A885DFF">
      <w:pPr>
        <w:widowControl/>
        <w:spacing w:before="100" w:beforeAutospacing="1" w:after="100" w:afterAutospacing="1" w:line="480" w:lineRule="auto"/>
        <w:ind w:left="5" w:firstLine="474"/>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F775F89">
      <w:pPr>
        <w:spacing w:line="480" w:lineRule="auto"/>
        <w:ind w:left="5" w:firstLine="474"/>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本公司对上述声明的真实性负责。如有虚假，将依法承担相应责任。</w:t>
      </w:r>
    </w:p>
    <w:p w14:paraId="32EFB3DD">
      <w:pPr>
        <w:spacing w:line="360" w:lineRule="auto"/>
        <w:ind w:firstLine="527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p w14:paraId="0561BEC0">
      <w:pPr>
        <w:spacing w:line="360" w:lineRule="auto"/>
        <w:ind w:firstLine="5487"/>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企业名称：（盖章）</w:t>
      </w:r>
    </w:p>
    <w:p w14:paraId="14DFA1D3">
      <w:pPr>
        <w:spacing w:line="360" w:lineRule="auto"/>
        <w:ind w:firstLine="5487"/>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56A772AA">
      <w:pPr>
        <w:spacing w:line="360" w:lineRule="auto"/>
        <w:ind w:left="105"/>
        <w:rPr>
          <w:rFonts w:hint="eastAsia" w:ascii="宋体" w:hAnsi="宋体" w:cs="宋体"/>
          <w:color w:val="000000" w:themeColor="text1"/>
          <w:sz w:val="24"/>
          <w:highlight w:val="none"/>
          <w14:textFill>
            <w14:solidFill>
              <w14:schemeClr w14:val="tx1"/>
            </w14:solidFill>
          </w14:textFill>
        </w:rPr>
      </w:pPr>
    </w:p>
    <w:p w14:paraId="765D4FED">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554ED5FA">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5DD7D5F1">
      <w:pPr>
        <w:tabs>
          <w:tab w:val="left" w:pos="250"/>
        </w:tabs>
        <w:spacing w:line="440" w:lineRule="exact"/>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p>
    <w:p w14:paraId="11641FE9">
      <w:pPr>
        <w:tabs>
          <w:tab w:val="left" w:pos="250"/>
        </w:tabs>
        <w:spacing w:line="440" w:lineRule="exact"/>
        <w:jc w:val="left"/>
        <w:rPr>
          <w:rFonts w:hint="eastAsia" w:ascii="宋体" w:hAnsi="宋体" w:cs="宋体"/>
          <w:b/>
          <w:bCs/>
          <w:color w:val="000000" w:themeColor="text1"/>
          <w:sz w:val="24"/>
          <w:highlight w:val="none"/>
          <w14:textFill>
            <w14:solidFill>
              <w14:schemeClr w14:val="tx1"/>
            </w14:solidFill>
          </w14:textFill>
        </w:rPr>
      </w:pPr>
    </w:p>
    <w:p w14:paraId="51AA8B9E">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09BF1609">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06ADC920">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1F40326C">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7923EDC1">
      <w:pPr>
        <w:tabs>
          <w:tab w:val="left" w:pos="250"/>
        </w:tabs>
        <w:spacing w:line="440" w:lineRule="exact"/>
        <w:jc w:val="center"/>
        <w:rPr>
          <w:rFonts w:hint="eastAsia" w:ascii="宋体" w:hAnsi="宋体" w:cs="宋体"/>
          <w:b/>
          <w:bCs/>
          <w:color w:val="000000" w:themeColor="text1"/>
          <w:sz w:val="24"/>
          <w:highlight w:val="none"/>
          <w14:textFill>
            <w14:solidFill>
              <w14:schemeClr w14:val="tx1"/>
            </w14:solidFill>
          </w14:textFill>
        </w:rPr>
      </w:pPr>
    </w:p>
    <w:p w14:paraId="3919FA91">
      <w:pPr>
        <w:tabs>
          <w:tab w:val="left" w:pos="250"/>
        </w:tabs>
        <w:spacing w:line="440" w:lineRule="exact"/>
        <w:rPr>
          <w:rFonts w:hint="eastAsia" w:ascii="宋体" w:hAnsi="宋体" w:cs="宋体"/>
          <w:b/>
          <w:bCs/>
          <w:color w:val="000000" w:themeColor="text1"/>
          <w:sz w:val="24"/>
          <w:highlight w:val="none"/>
          <w14:textFill>
            <w14:solidFill>
              <w14:schemeClr w14:val="tx1"/>
            </w14:solidFill>
          </w14:textFill>
        </w:rPr>
      </w:pPr>
    </w:p>
    <w:p w14:paraId="05807461">
      <w:pPr>
        <w:jc w:val="center"/>
        <w:rPr>
          <w:rFonts w:hint="eastAsia" w:ascii="宋体" w:hAnsi="宋体" w:cs="宋体"/>
          <w:b/>
          <w:color w:val="000000" w:themeColor="text1"/>
          <w:sz w:val="24"/>
          <w:highlight w:val="none"/>
          <w14:textFill>
            <w14:solidFill>
              <w14:schemeClr w14:val="tx1"/>
            </w14:solidFill>
          </w14:textFill>
        </w:rPr>
      </w:pPr>
    </w:p>
    <w:p w14:paraId="1B20AFBA">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监狱企业证明文件</w:t>
      </w:r>
    </w:p>
    <w:p w14:paraId="3D011654">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p>
    <w:p w14:paraId="0BD80B21">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本企业（单位）郑重声明下列事项（按照实际情况勾选或填空）：</w:t>
      </w:r>
    </w:p>
    <w:p w14:paraId="69829DF7">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本企业（单位）为直接投标单位提供本企业（单位）的服务。</w:t>
      </w:r>
    </w:p>
    <w:p w14:paraId="4D0BD156">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（1）本企业（单位）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（请填写：是、不是）监狱企业。后附省级以上监狱管理局、戒毒管理局（含新疆生产建设兵团）出具的属于监狱企业的证明文件。</w:t>
      </w:r>
    </w:p>
    <w:p w14:paraId="0083AD6B">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（2）本企业（单位）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（请填写：是、不是）为联合体一方，提供本企业（单位）的服务。本企业（单位）提供协议合同金额占到共同投标协议合同总金额的比例为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44BB6C65">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本企业（单位）对上述声明的真实性负责。如有虚假，将依法承担相应责任。</w:t>
      </w:r>
    </w:p>
    <w:p w14:paraId="65E5CE35">
      <w:pPr>
        <w:widowControl/>
        <w:spacing w:before="100" w:beforeAutospacing="1" w:after="100" w:afterAutospacing="1" w:line="435" w:lineRule="atLeast"/>
        <w:ind w:firstLine="480"/>
        <w:jc w:val="left"/>
        <w:rPr>
          <w:rFonts w:hint="eastAsia" w:ascii="宋体" w:hAnsi="宋体" w:cs="宋体"/>
          <w:color w:val="000000" w:themeColor="text1"/>
          <w:sz w:val="24"/>
          <w:highlight w:val="none"/>
          <w14:textFill>
            <w14:solidFill>
              <w14:schemeClr w14:val="tx1"/>
            </w14:solidFill>
          </w14:textFill>
        </w:rPr>
      </w:pPr>
    </w:p>
    <w:p w14:paraId="1499DBB7">
      <w:pPr>
        <w:tabs>
          <w:tab w:val="left" w:pos="4860"/>
        </w:tabs>
        <w:spacing w:line="360" w:lineRule="auto"/>
        <w:ind w:right="1560" w:firstLine="444"/>
        <w:jc w:val="center"/>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企业名称（盖章）：</w:t>
      </w:r>
    </w:p>
    <w:p w14:paraId="3564BC09">
      <w:pPr>
        <w:tabs>
          <w:tab w:val="left" w:pos="4860"/>
        </w:tabs>
        <w:spacing w:line="360" w:lineRule="auto"/>
        <w:ind w:right="1560" w:firstLine="444"/>
        <w:jc w:val="center"/>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日  期：</w:t>
      </w:r>
    </w:p>
    <w:p w14:paraId="5B02FB11">
      <w:pPr>
        <w:rPr>
          <w:rFonts w:hint="eastAsia" w:ascii="宋体" w:hAnsi="宋体" w:cs="宋体"/>
          <w:b/>
          <w:color w:val="000000" w:themeColor="text1"/>
          <w:sz w:val="24"/>
          <w:highlight w:val="none"/>
          <w14:textFill>
            <w14:solidFill>
              <w14:schemeClr w14:val="tx1"/>
            </w14:solidFill>
          </w14:textFill>
        </w:rPr>
      </w:pPr>
    </w:p>
    <w:p w14:paraId="2C613821">
      <w:pPr>
        <w:rPr>
          <w:rFonts w:hint="eastAsia" w:ascii="宋体" w:hAnsi="宋体" w:cs="宋体"/>
          <w:b/>
          <w:color w:val="000000" w:themeColor="text1"/>
          <w:sz w:val="24"/>
          <w:highlight w:val="none"/>
          <w14:textFill>
            <w14:solidFill>
              <w14:schemeClr w14:val="tx1"/>
            </w14:solidFill>
          </w14:textFill>
        </w:rPr>
      </w:pPr>
    </w:p>
    <w:p w14:paraId="0E2DA8EE">
      <w:pPr>
        <w:spacing w:line="360" w:lineRule="auto"/>
        <w:rPr>
          <w:rFonts w:hint="eastAsia" w:ascii="宋体" w:hAnsi="宋体"/>
          <w:b/>
          <w:color w:val="000000" w:themeColor="text1"/>
          <w:sz w:val="24"/>
          <w:highlight w:val="none"/>
          <w14:textFill>
            <w14:solidFill>
              <w14:schemeClr w14:val="tx1"/>
            </w14:solidFill>
          </w14:textFill>
        </w:rPr>
      </w:pPr>
    </w:p>
    <w:p w14:paraId="52FF8CFA">
      <w:pPr>
        <w:pStyle w:val="109"/>
        <w:rPr>
          <w:rFonts w:hint="eastAsia" w:ascii="宋体" w:hAnsi="宋体"/>
          <w:b/>
          <w:color w:val="000000" w:themeColor="text1"/>
          <w:sz w:val="24"/>
          <w:highlight w:val="none"/>
          <w14:textFill>
            <w14:solidFill>
              <w14:schemeClr w14:val="tx1"/>
            </w14:solidFill>
          </w14:textFill>
        </w:rPr>
      </w:pPr>
    </w:p>
    <w:p w14:paraId="4EFA2E77">
      <w:pPr>
        <w:pStyle w:val="11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十一、服务方案等其他材料</w:t>
      </w:r>
    </w:p>
    <w:p w14:paraId="0F94D058">
      <w:pPr>
        <w:spacing w:line="360" w:lineRule="auto"/>
        <w:jc w:val="right"/>
        <w:rPr>
          <w:rFonts w:hint="eastAsia" w:ascii="宋体" w:hAnsi="宋体"/>
          <w:color w:val="000000" w:themeColor="text1"/>
          <w:sz w:val="24"/>
          <w:highlight w:val="none"/>
          <w14:textFill>
            <w14:solidFill>
              <w14:schemeClr w14:val="tx1"/>
            </w14:solidFill>
          </w14:textFill>
        </w:rPr>
      </w:pPr>
    </w:p>
    <w:p w14:paraId="1C01460E">
      <w:pPr>
        <w:spacing w:line="360" w:lineRule="auto"/>
        <w:jc w:val="right"/>
        <w:rPr>
          <w:rFonts w:hint="eastAsia" w:ascii="宋体" w:hAnsi="宋体"/>
          <w:color w:val="000000" w:themeColor="text1"/>
          <w:sz w:val="24"/>
          <w:highlight w:val="none"/>
          <w14:textFill>
            <w14:solidFill>
              <w14:schemeClr w14:val="tx1"/>
            </w14:solidFill>
          </w14:textFill>
        </w:rPr>
      </w:pPr>
    </w:p>
    <w:p w14:paraId="6A81D760">
      <w:pPr>
        <w:pStyle w:val="306"/>
        <w:rPr>
          <w:rFonts w:hint="eastAsia" w:hAnsi="宋体"/>
          <w:color w:val="000000" w:themeColor="text1"/>
          <w:sz w:val="24"/>
          <w:highlight w:val="none"/>
          <w14:textFill>
            <w14:solidFill>
              <w14:schemeClr w14:val="tx1"/>
            </w14:solidFill>
          </w14:textFill>
        </w:rPr>
      </w:pPr>
    </w:p>
    <w:p w14:paraId="3EE5E54E">
      <w:pPr>
        <w:rPr>
          <w:rFonts w:hint="eastAsia" w:ascii="宋体" w:hAnsi="宋体"/>
          <w:color w:val="000000" w:themeColor="text1"/>
          <w:sz w:val="24"/>
          <w:highlight w:val="none"/>
          <w14:textFill>
            <w14:solidFill>
              <w14:schemeClr w14:val="tx1"/>
            </w14:solidFill>
          </w14:textFill>
        </w:rPr>
      </w:pPr>
    </w:p>
    <w:p w14:paraId="751D95A3">
      <w:pPr>
        <w:pStyle w:val="306"/>
        <w:rPr>
          <w:rFonts w:hint="eastAsia" w:hAnsi="宋体"/>
          <w:color w:val="000000" w:themeColor="text1"/>
          <w:highlight w:val="none"/>
          <w14:textFill>
            <w14:solidFill>
              <w14:schemeClr w14:val="tx1"/>
            </w14:solidFill>
          </w14:textFill>
        </w:rPr>
      </w:pPr>
    </w:p>
    <w:p w14:paraId="67F11E6D">
      <w:pPr>
        <w:spacing w:line="360" w:lineRule="auto"/>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（全文完）</w:t>
      </w:r>
    </w:p>
    <w:sectPr>
      <w:footerReference r:id="rId10" w:type="first"/>
      <w:footerReference r:id="rId9" w:type="default"/>
      <w:pgSz w:w="11906" w:h="16838"/>
      <w:pgMar w:top="1440" w:right="1247" w:bottom="1440" w:left="1247" w:header="680" w:footer="680" w:gutter="11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rif">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871EF">
    <w:pPr>
      <w:pStyle w:val="118"/>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B63471">
                          <w:pPr>
                            <w:pStyle w:val="118"/>
                          </w:pPr>
                          <w:r>
                            <w:fldChar w:fldCharType="begin"/>
                          </w:r>
                          <w:r>
                            <w:instrText xml:space="preserve"> PAGE  \* MERGEFORMAT </w:instrText>
                          </w:r>
                          <w:r>
                            <w:fldChar w:fldCharType="separate"/>
                          </w:r>
                          <w:r>
                            <w:t>2</w:t>
                          </w:r>
                          <w:r>
                            <w:fldChar w:fldCharType="end"/>
                          </w:r>
                        </w:p>
                        <w:p w14:paraId="3FDA45F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7B63471">
                    <w:pPr>
                      <w:pStyle w:val="118"/>
                    </w:pPr>
                    <w:r>
                      <w:fldChar w:fldCharType="begin"/>
                    </w:r>
                    <w:r>
                      <w:instrText xml:space="preserve"> PAGE  \* MERGEFORMAT </w:instrText>
                    </w:r>
                    <w:r>
                      <w:fldChar w:fldCharType="separate"/>
                    </w:r>
                    <w:r>
                      <w:t>2</w:t>
                    </w:r>
                    <w:r>
                      <w:fldChar w:fldCharType="end"/>
                    </w:r>
                  </w:p>
                  <w:p w14:paraId="3FDA45FC"/>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F801">
    <w:pPr>
      <w:pStyle w:val="118"/>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E5987D0">
                          <w:pPr>
                            <w:pStyle w:val="118"/>
                          </w:pPr>
                          <w:r>
                            <w:fldChar w:fldCharType="begin"/>
                          </w:r>
                          <w:r>
                            <w:instrText xml:space="preserve"> PAGE  \* MERGEFORMAT </w:instrText>
                          </w:r>
                          <w:r>
                            <w:fldChar w:fldCharType="separate"/>
                          </w:r>
                          <w:r>
                            <w:t>2</w:t>
                          </w:r>
                          <w:r>
                            <w:fldChar w:fldCharType="end"/>
                          </w:r>
                        </w:p>
                        <w:p w14:paraId="487AB2F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E5987D0">
                    <w:pPr>
                      <w:pStyle w:val="118"/>
                    </w:pPr>
                    <w:r>
                      <w:fldChar w:fldCharType="begin"/>
                    </w:r>
                    <w:r>
                      <w:instrText xml:space="preserve"> PAGE  \* MERGEFORMAT </w:instrText>
                    </w:r>
                    <w:r>
                      <w:fldChar w:fldCharType="separate"/>
                    </w:r>
                    <w:r>
                      <w:t>2</w:t>
                    </w:r>
                    <w:r>
                      <w:fldChar w:fldCharType="end"/>
                    </w:r>
                  </w:p>
                  <w:p w14:paraId="487AB2FE"/>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45B5C">
    <w:pPr>
      <w:pStyle w:val="118"/>
      <w:jc w:val="righ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E952F55">
                          <w:pPr>
                            <w:pStyle w:val="118"/>
                          </w:pPr>
                          <w:r>
                            <w:fldChar w:fldCharType="begin"/>
                          </w:r>
                          <w:r>
                            <w:instrText xml:space="preserve"> PAGE  \* MERGEFORMAT </w:instrText>
                          </w:r>
                          <w:r>
                            <w:fldChar w:fldCharType="separate"/>
                          </w:r>
                          <w:r>
                            <w:t>1</w:t>
                          </w:r>
                          <w:r>
                            <w:fldChar w:fldCharType="end"/>
                          </w:r>
                        </w:p>
                        <w:p w14:paraId="6D2CEA4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5E952F55">
                    <w:pPr>
                      <w:pStyle w:val="118"/>
                    </w:pPr>
                    <w:r>
                      <w:fldChar w:fldCharType="begin"/>
                    </w:r>
                    <w:r>
                      <w:instrText xml:space="preserve"> PAGE  \* MERGEFORMAT </w:instrText>
                    </w:r>
                    <w:r>
                      <w:fldChar w:fldCharType="separate"/>
                    </w:r>
                    <w:r>
                      <w:t>1</w:t>
                    </w:r>
                    <w:r>
                      <w:fldChar w:fldCharType="end"/>
                    </w:r>
                  </w:p>
                  <w:p w14:paraId="6D2CEA42"/>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2CD6">
    <w:pPr>
      <w:pStyle w:val="118"/>
      <w:tabs>
        <w:tab w:val="center" w:pos="4649"/>
        <w:tab w:val="right" w:pos="9419"/>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BC8C8C9">
                          <w:pPr>
                            <w:pStyle w:val="118"/>
                          </w:pPr>
                          <w:r>
                            <w:fldChar w:fldCharType="begin"/>
                          </w:r>
                          <w:r>
                            <w:instrText xml:space="preserve"> PAGE  \* MERGEFORMAT </w:instrText>
                          </w:r>
                          <w:r>
                            <w:fldChar w:fldCharType="separate"/>
                          </w:r>
                          <w:r>
                            <w:t>25</w:t>
                          </w:r>
                          <w:r>
                            <w:fldChar w:fldCharType="end"/>
                          </w:r>
                        </w:p>
                        <w:p w14:paraId="446040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1BC8C8C9">
                    <w:pPr>
                      <w:pStyle w:val="118"/>
                    </w:pPr>
                    <w:r>
                      <w:fldChar w:fldCharType="begin"/>
                    </w:r>
                    <w:r>
                      <w:instrText xml:space="preserve"> PAGE  \* MERGEFORMAT </w:instrText>
                    </w:r>
                    <w:r>
                      <w:fldChar w:fldCharType="separate"/>
                    </w:r>
                    <w:r>
                      <w:t>25</w:t>
                    </w:r>
                    <w:r>
                      <w:fldChar w:fldCharType="end"/>
                    </w:r>
                  </w:p>
                  <w:p w14:paraId="4460402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BD5BD">
    <w:pPr>
      <w:pStyle w:val="118"/>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8EA85D1">
                          <w:pPr>
                            <w:pStyle w:val="118"/>
                            <w:tabs>
                              <w:tab w:val="clear" w:pos="4153"/>
                              <w:tab w:val="clear" w:pos="8306"/>
                            </w:tabs>
                          </w:pPr>
                          <w:r>
                            <w:fldChar w:fldCharType="begin"/>
                          </w:r>
                          <w:r>
                            <w:instrText xml:space="preserve"> PAGE  \* MERGEFORMAT </w:instrText>
                          </w:r>
                          <w:r>
                            <w:fldChar w:fldCharType="separate"/>
                          </w:r>
                          <w:r>
                            <w:t>37</w:t>
                          </w:r>
                          <w:r>
                            <w:fldChar w:fldCharType="end"/>
                          </w:r>
                        </w:p>
                        <w:p w14:paraId="53626F84"/>
                        <w:p w14:paraId="63CEB99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18EA85D1">
                    <w:pPr>
                      <w:pStyle w:val="118"/>
                      <w:tabs>
                        <w:tab w:val="clear" w:pos="4153"/>
                        <w:tab w:val="clear" w:pos="8306"/>
                      </w:tabs>
                    </w:pPr>
                    <w:r>
                      <w:fldChar w:fldCharType="begin"/>
                    </w:r>
                    <w:r>
                      <w:instrText xml:space="preserve"> PAGE  \* MERGEFORMAT </w:instrText>
                    </w:r>
                    <w:r>
                      <w:fldChar w:fldCharType="separate"/>
                    </w:r>
                    <w:r>
                      <w:t>37</w:t>
                    </w:r>
                    <w:r>
                      <w:fldChar w:fldCharType="end"/>
                    </w:r>
                  </w:p>
                  <w:p w14:paraId="53626F84"/>
                  <w:p w14:paraId="63CEB990"/>
                </w:txbxContent>
              </v:textbox>
            </v:shape>
          </w:pict>
        </mc:Fallback>
      </mc:AlternateContent>
    </w: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9282">
    <w:pPr>
      <w:pStyle w:val="118"/>
      <w:tabs>
        <w:tab w:val="center" w:pos="4649"/>
        <w:tab w:val="right" w:pos="9419"/>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65734AE">
                          <w:pPr>
                            <w:pStyle w:val="118"/>
                            <w:tabs>
                              <w:tab w:val="clear" w:pos="4153"/>
                              <w:tab w:val="clear" w:pos="8306"/>
                            </w:tabs>
                          </w:pPr>
                          <w:r>
                            <w:fldChar w:fldCharType="begin"/>
                          </w:r>
                          <w:r>
                            <w:instrText xml:space="preserve"> PAGE  \* MERGEFORMAT </w:instrText>
                          </w:r>
                          <w:r>
                            <w:fldChar w:fldCharType="separate"/>
                          </w:r>
                          <w:r>
                            <w:t>26</w:t>
                          </w:r>
                          <w:r>
                            <w:fldChar w:fldCharType="end"/>
                          </w:r>
                        </w:p>
                        <w:p w14:paraId="3CFB4C02"/>
                        <w:p w14:paraId="5099F3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765734AE">
                    <w:pPr>
                      <w:pStyle w:val="118"/>
                      <w:tabs>
                        <w:tab w:val="clear" w:pos="4153"/>
                        <w:tab w:val="clear" w:pos="8306"/>
                      </w:tabs>
                    </w:pPr>
                    <w:r>
                      <w:fldChar w:fldCharType="begin"/>
                    </w:r>
                    <w:r>
                      <w:instrText xml:space="preserve"> PAGE  \* MERGEFORMAT </w:instrText>
                    </w:r>
                    <w:r>
                      <w:fldChar w:fldCharType="separate"/>
                    </w:r>
                    <w:r>
                      <w:t>26</w:t>
                    </w:r>
                    <w:r>
                      <w:fldChar w:fldCharType="end"/>
                    </w:r>
                  </w:p>
                  <w:p w14:paraId="3CFB4C02"/>
                  <w:p w14:paraId="5099F338"/>
                </w:txbxContent>
              </v:textbox>
            </v:shape>
          </w:pict>
        </mc:Fallback>
      </mc:AlternateContent>
    </w:r>
    <w:r>
      <w:rPr>
        <w:rFonts w:hint="eastAsia"/>
      </w:rPr>
      <w:tab/>
    </w:r>
    <w:r>
      <w:rPr>
        <w:rFonts w:hint="eastAsia"/>
      </w:rPr>
      <w:tab/>
    </w:r>
    <w:r>
      <w:rPr>
        <w:rFonts w:hint="eastAsia"/>
      </w:rPr>
      <w:tab/>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B7415">
    <w:pPr>
      <w:pStyle w:val="119"/>
      <w:jc w:val="both"/>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4D09E">
    <w:pPr>
      <w:pStyle w:val="119"/>
      <w:jc w:val="both"/>
      <w:rPr>
        <w:lang w:eastAsia="zh-CN"/>
      </w:rPr>
    </w:pPr>
    <w:r>
      <w:rPr>
        <w:rFonts w:hint="eastAsia"/>
        <w:lang w:eastAsia="zh-CN"/>
      </w:rPr>
      <w:t>政府采购文件                                                   采购编号：JSZC-320500-JSQY-D2026-0004</w:t>
    </w:r>
  </w:p>
  <w:p w14:paraId="3AE6DA64">
    <w:pPr>
      <w:pStyle w:val="119"/>
      <w:pBdr>
        <w:bottom w:val="none" w:color="000000" w:sz="0" w:space="1"/>
      </w:pBdr>
      <w:jc w:val="both"/>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4701" w:hanging="360"/>
      </w:pPr>
      <w:rPr>
        <w:rFonts w:ascii="Courier New" w:hAnsi="Courier New" w:eastAsia="Courier New" w:cs="Courier New"/>
      </w:rPr>
    </w:lvl>
    <w:lvl w:ilvl="2" w:tentative="0">
      <w:start w:val="1"/>
      <w:numFmt w:val="bullet"/>
      <w:lvlText w:val="§"/>
      <w:lvlJc w:val="left"/>
      <w:pPr>
        <w:ind w:left="5421" w:hanging="360"/>
      </w:pPr>
      <w:rPr>
        <w:rFonts w:ascii="Wingdings" w:hAnsi="Wingdings" w:eastAsia="Wingdings" w:cs="Wingdings"/>
      </w:rPr>
    </w:lvl>
    <w:lvl w:ilvl="3" w:tentative="0">
      <w:start w:val="1"/>
      <w:numFmt w:val="bullet"/>
      <w:lvlText w:val="·"/>
      <w:lvlJc w:val="left"/>
      <w:pPr>
        <w:ind w:left="6141" w:hanging="360"/>
      </w:pPr>
      <w:rPr>
        <w:rFonts w:ascii="Symbol" w:hAnsi="Symbol" w:eastAsia="Symbol" w:cs="Symbol"/>
      </w:rPr>
    </w:lvl>
    <w:lvl w:ilvl="4" w:tentative="0">
      <w:start w:val="1"/>
      <w:numFmt w:val="bullet"/>
      <w:lvlText w:val="o"/>
      <w:lvlJc w:val="left"/>
      <w:pPr>
        <w:ind w:left="6861" w:hanging="360"/>
      </w:pPr>
      <w:rPr>
        <w:rFonts w:ascii="Courier New" w:hAnsi="Courier New" w:eastAsia="Courier New" w:cs="Courier New"/>
      </w:rPr>
    </w:lvl>
    <w:lvl w:ilvl="5" w:tentative="0">
      <w:start w:val="1"/>
      <w:numFmt w:val="bullet"/>
      <w:lvlText w:val="§"/>
      <w:lvlJc w:val="left"/>
      <w:pPr>
        <w:ind w:left="7581" w:hanging="360"/>
      </w:pPr>
      <w:rPr>
        <w:rFonts w:ascii="Wingdings" w:hAnsi="Wingdings" w:eastAsia="Wingdings" w:cs="Wingdings"/>
      </w:rPr>
    </w:lvl>
    <w:lvl w:ilvl="6" w:tentative="0">
      <w:start w:val="1"/>
      <w:numFmt w:val="bullet"/>
      <w:lvlText w:val="·"/>
      <w:lvlJc w:val="left"/>
      <w:pPr>
        <w:ind w:left="8301" w:hanging="360"/>
      </w:pPr>
      <w:rPr>
        <w:rFonts w:ascii="Symbol" w:hAnsi="Symbol" w:eastAsia="Symbol" w:cs="Symbol"/>
      </w:rPr>
    </w:lvl>
    <w:lvl w:ilvl="7" w:tentative="0">
      <w:start w:val="1"/>
      <w:numFmt w:val="bullet"/>
      <w:lvlText w:val="o"/>
      <w:lvlJc w:val="left"/>
      <w:pPr>
        <w:ind w:left="9021" w:hanging="360"/>
      </w:pPr>
      <w:rPr>
        <w:rFonts w:ascii="Courier New" w:hAnsi="Courier New" w:eastAsia="Courier New" w:cs="Courier New"/>
      </w:rPr>
    </w:lvl>
    <w:lvl w:ilvl="8" w:tentative="0">
      <w:start w:val="1"/>
      <w:numFmt w:val="bullet"/>
      <w:lvlText w:val="§"/>
      <w:lvlJc w:val="left"/>
      <w:pPr>
        <w:ind w:left="9741"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94FEB"/>
    <w:rsid w:val="01FA184C"/>
    <w:rsid w:val="029A5C54"/>
    <w:rsid w:val="05145BD8"/>
    <w:rsid w:val="0776276A"/>
    <w:rsid w:val="0AFC0C11"/>
    <w:rsid w:val="0B723658"/>
    <w:rsid w:val="0D305579"/>
    <w:rsid w:val="127E10FD"/>
    <w:rsid w:val="133337CA"/>
    <w:rsid w:val="13C00A21"/>
    <w:rsid w:val="14A8633C"/>
    <w:rsid w:val="1C4C57FF"/>
    <w:rsid w:val="1EC43159"/>
    <w:rsid w:val="1F260B77"/>
    <w:rsid w:val="20EE7DD6"/>
    <w:rsid w:val="226C2F77"/>
    <w:rsid w:val="272F45BD"/>
    <w:rsid w:val="2CF3229B"/>
    <w:rsid w:val="2E6A6D7F"/>
    <w:rsid w:val="2F351BB1"/>
    <w:rsid w:val="31F2079F"/>
    <w:rsid w:val="36395466"/>
    <w:rsid w:val="39677CC5"/>
    <w:rsid w:val="40D678BD"/>
    <w:rsid w:val="423D46F9"/>
    <w:rsid w:val="43615785"/>
    <w:rsid w:val="43E761E7"/>
    <w:rsid w:val="44DD0E3B"/>
    <w:rsid w:val="45206C1E"/>
    <w:rsid w:val="46E23FE7"/>
    <w:rsid w:val="493D7F1D"/>
    <w:rsid w:val="4C7F0331"/>
    <w:rsid w:val="50CB5D32"/>
    <w:rsid w:val="51870AAC"/>
    <w:rsid w:val="52554C8F"/>
    <w:rsid w:val="52BE405A"/>
    <w:rsid w:val="53A71C4B"/>
    <w:rsid w:val="56161BD4"/>
    <w:rsid w:val="58FC6474"/>
    <w:rsid w:val="5C2238AB"/>
    <w:rsid w:val="5D1B31E1"/>
    <w:rsid w:val="5E084E8A"/>
    <w:rsid w:val="5E7A05B3"/>
    <w:rsid w:val="5EE154A6"/>
    <w:rsid w:val="5F06135B"/>
    <w:rsid w:val="5F61282E"/>
    <w:rsid w:val="621A5025"/>
    <w:rsid w:val="63756AFC"/>
    <w:rsid w:val="65D666E0"/>
    <w:rsid w:val="67672B79"/>
    <w:rsid w:val="6FF356A3"/>
    <w:rsid w:val="70B16AF4"/>
    <w:rsid w:val="77096231"/>
    <w:rsid w:val="7AFD25A9"/>
    <w:rsid w:val="7B1E4180"/>
    <w:rsid w:val="7D835C6A"/>
    <w:rsid w:val="7DC12ACC"/>
    <w:rsid w:val="7DFA5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7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6"/>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0"/>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1"/>
    <w:basedOn w:val="1"/>
    <w:qFormat/>
    <w:uiPriority w:val="0"/>
    <w:pPr>
      <w:spacing w:line="520" w:lineRule="exact"/>
      <w:ind w:left="570"/>
    </w:pPr>
    <w:rPr>
      <w:rFonts w:ascii="方正仿宋简体" w:hAnsi="创艺简仿宋" w:eastAsia="方正仿宋简体"/>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33"/>
    <w:semiHidden/>
    <w:unhideWhenUsed/>
    <w:qFormat/>
    <w:uiPriority w:val="99"/>
    <w:pPr>
      <w:jc w:val="left"/>
    </w:pPr>
  </w:style>
  <w:style w:type="paragraph" w:styleId="15">
    <w:name w:val="Body Text Indent"/>
    <w:basedOn w:val="1"/>
    <w:next w:val="16"/>
    <w:qFormat/>
    <w:uiPriority w:val="0"/>
    <w:pPr>
      <w:spacing w:line="360" w:lineRule="auto"/>
      <w:ind w:left="1140"/>
    </w:pPr>
    <w:rPr>
      <w:sz w:val="30"/>
    </w:rPr>
  </w:style>
  <w:style w:type="paragraph" w:styleId="16">
    <w:name w:val="envelope return"/>
    <w:basedOn w:val="1"/>
    <w:qFormat/>
    <w:uiPriority w:val="99"/>
    <w:pPr>
      <w:spacing w:line="360" w:lineRule="auto"/>
      <w:ind w:firstLine="200"/>
    </w:pPr>
    <w:rPr>
      <w:rFonts w:ascii="Arial" w:hAnsi="Arial" w:cs="Arial"/>
      <w:sz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Body Text Indent 2"/>
    <w:basedOn w:val="1"/>
    <w:qFormat/>
    <w:uiPriority w:val="0"/>
    <w:pPr>
      <w:spacing w:line="360" w:lineRule="auto"/>
      <w:ind w:left="420" w:firstLine="523"/>
    </w:pPr>
    <w:rPr>
      <w:rFonts w:ascii="仿宋_GB2312" w:eastAsia="仿宋_GB2312"/>
      <w:sz w:val="24"/>
    </w:rPr>
  </w:style>
  <w:style w:type="paragraph" w:styleId="21">
    <w:name w:val="endnote text"/>
    <w:basedOn w:val="1"/>
    <w:link w:val="90"/>
    <w:semiHidden/>
    <w:unhideWhenUsed/>
    <w:qFormat/>
    <w:uiPriority w:val="99"/>
    <w:rPr>
      <w:sz w:val="20"/>
    </w:rPr>
  </w:style>
  <w:style w:type="paragraph" w:styleId="22">
    <w:name w:val="footer"/>
    <w:basedOn w:val="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84"/>
    <w:qFormat/>
    <w:uiPriority w:val="11"/>
    <w:pPr>
      <w:spacing w:before="200" w:after="200"/>
    </w:pPr>
    <w:rPr>
      <w:sz w:val="24"/>
    </w:rPr>
  </w:style>
  <w:style w:type="paragraph" w:styleId="27">
    <w:name w:val="footnote text"/>
    <w:basedOn w:val="1"/>
    <w:link w:val="89"/>
    <w:semiHidden/>
    <w:unhideWhenUsed/>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uiPriority w:val="39"/>
    <w:pPr>
      <w:spacing w:after="57"/>
      <w:ind w:left="2268"/>
    </w:pPr>
  </w:style>
  <w:style w:type="paragraph" w:styleId="32">
    <w:name w:val="Normal (Web)"/>
    <w:basedOn w:val="1"/>
    <w:qFormat/>
    <w:uiPriority w:val="0"/>
    <w:pPr>
      <w:spacing w:beforeAutospacing="1" w:afterAutospacing="1"/>
      <w:jc w:val="left"/>
    </w:pPr>
    <w:rPr>
      <w:sz w:val="24"/>
    </w:rPr>
  </w:style>
  <w:style w:type="paragraph" w:styleId="33">
    <w:name w:val="Title"/>
    <w:basedOn w:val="1"/>
    <w:next w:val="1"/>
    <w:link w:val="83"/>
    <w:qFormat/>
    <w:uiPriority w:val="10"/>
    <w:pPr>
      <w:spacing w:before="300" w:after="200"/>
      <w:contextualSpacing/>
    </w:pPr>
    <w:rPr>
      <w:sz w:val="48"/>
      <w:szCs w:val="48"/>
    </w:rPr>
  </w:style>
  <w:style w:type="paragraph" w:styleId="34">
    <w:name w:val="annotation subject"/>
    <w:basedOn w:val="14"/>
    <w:next w:val="14"/>
    <w:link w:val="334"/>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0"/>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basedOn w:val="37"/>
    <w:qFormat/>
    <w:uiPriority w:val="9"/>
    <w:rPr>
      <w:rFonts w:ascii="Arial" w:hAnsi="Arial" w:eastAsia="Arial" w:cs="Arial"/>
      <w:sz w:val="40"/>
      <w:szCs w:val="40"/>
    </w:rPr>
  </w:style>
  <w:style w:type="character" w:customStyle="1" w:styleId="44">
    <w:name w:val="Heading 5 Char"/>
    <w:basedOn w:val="37"/>
    <w:qFormat/>
    <w:uiPriority w:val="9"/>
    <w:rPr>
      <w:rFonts w:ascii="Arial" w:hAnsi="Arial" w:eastAsia="Arial" w:cs="Arial"/>
      <w:b/>
      <w:bCs/>
      <w:sz w:val="24"/>
      <w:szCs w:val="24"/>
    </w:rPr>
  </w:style>
  <w:style w:type="character" w:customStyle="1" w:styleId="45">
    <w:name w:val="Heading 6 Char"/>
    <w:basedOn w:val="37"/>
    <w:qFormat/>
    <w:uiPriority w:val="9"/>
    <w:rPr>
      <w:rFonts w:ascii="Arial" w:hAnsi="Arial" w:eastAsia="Arial" w:cs="Arial"/>
      <w:b/>
      <w:bCs/>
      <w:sz w:val="22"/>
      <w:szCs w:val="22"/>
    </w:rPr>
  </w:style>
  <w:style w:type="character" w:customStyle="1" w:styleId="46">
    <w:name w:val="Heading 7 Char"/>
    <w:basedOn w:val="37"/>
    <w:qFormat/>
    <w:uiPriority w:val="9"/>
    <w:rPr>
      <w:rFonts w:ascii="Arial" w:hAnsi="Arial" w:eastAsia="Arial" w:cs="Arial"/>
      <w:b/>
      <w:bCs/>
      <w:i/>
      <w:iCs/>
      <w:sz w:val="22"/>
      <w:szCs w:val="22"/>
    </w:rPr>
  </w:style>
  <w:style w:type="character" w:customStyle="1" w:styleId="47">
    <w:name w:val="Heading 8 Char"/>
    <w:basedOn w:val="37"/>
    <w:qFormat/>
    <w:uiPriority w:val="9"/>
    <w:rPr>
      <w:rFonts w:ascii="Arial" w:hAnsi="Arial" w:eastAsia="Arial" w:cs="Arial"/>
      <w:i/>
      <w:iCs/>
      <w:sz w:val="22"/>
      <w:szCs w:val="22"/>
    </w:rPr>
  </w:style>
  <w:style w:type="character" w:customStyle="1" w:styleId="48">
    <w:name w:val="Heading 9 Char"/>
    <w:basedOn w:val="37"/>
    <w:qFormat/>
    <w:uiPriority w:val="9"/>
    <w:rPr>
      <w:rFonts w:ascii="Arial" w:hAnsi="Arial" w:eastAsia="Arial" w:cs="Arial"/>
      <w:i/>
      <w:iCs/>
      <w:sz w:val="21"/>
      <w:szCs w:val="21"/>
    </w:rPr>
  </w:style>
  <w:style w:type="character" w:customStyle="1" w:styleId="49">
    <w:name w:val="Title Char"/>
    <w:basedOn w:val="37"/>
    <w:qFormat/>
    <w:uiPriority w:val="10"/>
    <w:rPr>
      <w:sz w:val="48"/>
      <w:szCs w:val="48"/>
    </w:rPr>
  </w:style>
  <w:style w:type="character" w:customStyle="1" w:styleId="50">
    <w:name w:val="Subtitle Char"/>
    <w:basedOn w:val="37"/>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table" w:customStyle="1" w:styleId="53">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标题 1 字符"/>
    <w:link w:val="3"/>
    <w:qFormat/>
    <w:uiPriority w:val="9"/>
    <w:rPr>
      <w:rFonts w:ascii="Arial" w:hAnsi="Arial" w:eastAsia="Arial" w:cs="Arial"/>
      <w:sz w:val="40"/>
      <w:szCs w:val="40"/>
    </w:rPr>
  </w:style>
  <w:style w:type="character" w:customStyle="1" w:styleId="76">
    <w:name w:val="标题 5 字符"/>
    <w:link w:val="7"/>
    <w:qFormat/>
    <w:uiPriority w:val="9"/>
    <w:rPr>
      <w:rFonts w:ascii="Arial" w:hAnsi="Arial" w:eastAsia="Arial" w:cs="Arial"/>
      <w:b/>
      <w:bCs/>
      <w:sz w:val="24"/>
      <w:szCs w:val="24"/>
    </w:rPr>
  </w:style>
  <w:style w:type="character" w:customStyle="1" w:styleId="77">
    <w:name w:val="标题 6 字符"/>
    <w:link w:val="8"/>
    <w:qFormat/>
    <w:uiPriority w:val="9"/>
    <w:rPr>
      <w:rFonts w:ascii="Arial" w:hAnsi="Arial" w:eastAsia="Arial" w:cs="Arial"/>
      <w:b/>
      <w:bCs/>
      <w:sz w:val="22"/>
      <w:szCs w:val="22"/>
    </w:rPr>
  </w:style>
  <w:style w:type="character" w:customStyle="1" w:styleId="78">
    <w:name w:val="标题 7 字符"/>
    <w:link w:val="9"/>
    <w:qFormat/>
    <w:uiPriority w:val="9"/>
    <w:rPr>
      <w:rFonts w:ascii="Arial" w:hAnsi="Arial" w:eastAsia="Arial" w:cs="Arial"/>
      <w:b/>
      <w:bCs/>
      <w:i/>
      <w:iCs/>
      <w:sz w:val="22"/>
      <w:szCs w:val="22"/>
    </w:rPr>
  </w:style>
  <w:style w:type="character" w:customStyle="1" w:styleId="79">
    <w:name w:val="标题 8 字符"/>
    <w:link w:val="10"/>
    <w:qFormat/>
    <w:uiPriority w:val="9"/>
    <w:rPr>
      <w:rFonts w:ascii="Arial" w:hAnsi="Arial" w:eastAsia="Arial" w:cs="Arial"/>
      <w:i/>
      <w:iCs/>
      <w:sz w:val="22"/>
      <w:szCs w:val="22"/>
    </w:rPr>
  </w:style>
  <w:style w:type="character" w:customStyle="1" w:styleId="80">
    <w:name w:val="标题 9 字符"/>
    <w:link w:val="11"/>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1"/>
    <w:rPr>
      <w:rFonts w:hint="default" w:ascii="Times New Roman" w:hAnsi="Times New Roman" w:eastAsia="宋体" w:cs="Times New Roman"/>
    </w:rPr>
  </w:style>
  <w:style w:type="character" w:customStyle="1" w:styleId="83">
    <w:name w:val="标题 字符"/>
    <w:link w:val="33"/>
    <w:qFormat/>
    <w:uiPriority w:val="10"/>
    <w:rPr>
      <w:sz w:val="48"/>
      <w:szCs w:val="48"/>
    </w:rPr>
  </w:style>
  <w:style w:type="character" w:customStyle="1" w:styleId="84">
    <w:name w:val="副标题 字符"/>
    <w:link w:val="26"/>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字符"/>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字符"/>
    <w:link w:val="87"/>
    <w:qFormat/>
    <w:uiPriority w:val="30"/>
    <w:rPr>
      <w:i/>
    </w:rPr>
  </w:style>
  <w:style w:type="character" w:customStyle="1" w:styleId="89">
    <w:name w:val="脚注文本 字符"/>
    <w:link w:val="27"/>
    <w:uiPriority w:val="99"/>
    <w:rPr>
      <w:sz w:val="18"/>
    </w:rPr>
  </w:style>
  <w:style w:type="character" w:customStyle="1" w:styleId="90">
    <w:name w:val="尾注文本 字符"/>
    <w:link w:val="21"/>
    <w:uiPriority w:val="99"/>
    <w:rPr>
      <w:sz w:val="20"/>
    </w:rPr>
  </w:style>
  <w:style w:type="paragraph" w:customStyle="1" w:styleId="91">
    <w:name w:val="TOC 标题1"/>
    <w:unhideWhenUsed/>
    <w:uiPriority w:val="39"/>
    <w:rPr>
      <w:rFonts w:hint="default" w:ascii="Times New Roman" w:hAnsi="Times New Roman" w:eastAsia="宋体" w:cs="Times New Roman"/>
    </w:rPr>
  </w:style>
  <w:style w:type="paragraph" w:customStyle="1" w:styleId="92">
    <w:name w:val="标题 11"/>
    <w:basedOn w:val="1"/>
    <w:next w:val="1"/>
    <w:link w:val="145"/>
    <w:qFormat/>
    <w:uiPriority w:val="9"/>
    <w:pPr>
      <w:keepNext/>
      <w:keepLines/>
      <w:spacing w:before="480" w:after="200"/>
      <w:outlineLvl w:val="0"/>
    </w:pPr>
    <w:rPr>
      <w:rFonts w:ascii="Arial" w:hAnsi="Arial" w:eastAsia="Arial"/>
      <w:sz w:val="40"/>
      <w:szCs w:val="40"/>
      <w:lang w:eastAsia="en-US"/>
    </w:rPr>
  </w:style>
  <w:style w:type="paragraph" w:customStyle="1" w:styleId="93">
    <w:name w:val="标题 21"/>
    <w:basedOn w:val="1"/>
    <w:next w:val="1"/>
    <w:link w:val="293"/>
    <w:qFormat/>
    <w:uiPriority w:val="0"/>
    <w:pPr>
      <w:keepNext/>
      <w:keepLines/>
      <w:spacing w:before="260" w:after="260" w:line="413" w:lineRule="auto"/>
      <w:outlineLvl w:val="1"/>
    </w:pPr>
    <w:rPr>
      <w:rFonts w:ascii="Arial" w:hAnsi="Arial" w:eastAsia="黑体"/>
      <w:b/>
      <w:bCs/>
      <w:sz w:val="32"/>
      <w:szCs w:val="32"/>
      <w:lang w:eastAsia="en-US"/>
    </w:rPr>
  </w:style>
  <w:style w:type="paragraph" w:customStyle="1" w:styleId="94">
    <w:name w:val="标题 31"/>
    <w:basedOn w:val="1"/>
    <w:next w:val="1"/>
    <w:link w:val="294"/>
    <w:qFormat/>
    <w:uiPriority w:val="0"/>
    <w:pPr>
      <w:keepNext/>
      <w:keepLines/>
      <w:spacing w:before="260" w:after="260" w:line="413" w:lineRule="auto"/>
      <w:outlineLvl w:val="2"/>
    </w:pPr>
    <w:rPr>
      <w:b/>
      <w:bCs/>
      <w:sz w:val="32"/>
      <w:szCs w:val="32"/>
      <w:lang w:eastAsia="en-US"/>
    </w:rPr>
  </w:style>
  <w:style w:type="paragraph" w:customStyle="1" w:styleId="95">
    <w:name w:val="标题 41"/>
    <w:basedOn w:val="1"/>
    <w:next w:val="1"/>
    <w:link w:val="295"/>
    <w:qFormat/>
    <w:uiPriority w:val="0"/>
    <w:pPr>
      <w:keepNext/>
      <w:keepLines/>
      <w:spacing w:before="280" w:after="290" w:line="372" w:lineRule="auto"/>
      <w:outlineLvl w:val="3"/>
    </w:pPr>
    <w:rPr>
      <w:rFonts w:ascii="Arial" w:hAnsi="Arial" w:eastAsia="黑体"/>
      <w:b/>
      <w:bCs/>
      <w:sz w:val="28"/>
      <w:szCs w:val="28"/>
      <w:lang w:eastAsia="en-US"/>
    </w:rPr>
  </w:style>
  <w:style w:type="paragraph" w:customStyle="1" w:styleId="96">
    <w:name w:val="标题 51"/>
    <w:basedOn w:val="1"/>
    <w:next w:val="1"/>
    <w:link w:val="149"/>
    <w:unhideWhenUsed/>
    <w:qFormat/>
    <w:uiPriority w:val="9"/>
    <w:pPr>
      <w:keepNext/>
      <w:keepLines/>
      <w:spacing w:before="320" w:after="200"/>
      <w:outlineLvl w:val="4"/>
    </w:pPr>
    <w:rPr>
      <w:rFonts w:ascii="Arial" w:hAnsi="Arial" w:eastAsia="Arial"/>
      <w:b/>
      <w:bCs/>
      <w:sz w:val="24"/>
      <w:lang w:eastAsia="en-US"/>
    </w:rPr>
  </w:style>
  <w:style w:type="paragraph" w:customStyle="1" w:styleId="97">
    <w:name w:val="标题 61"/>
    <w:basedOn w:val="1"/>
    <w:next w:val="1"/>
    <w:link w:val="150"/>
    <w:unhideWhenUsed/>
    <w:qFormat/>
    <w:uiPriority w:val="9"/>
    <w:pPr>
      <w:keepNext/>
      <w:keepLines/>
      <w:spacing w:before="320" w:after="200"/>
      <w:outlineLvl w:val="5"/>
    </w:pPr>
    <w:rPr>
      <w:rFonts w:ascii="Arial" w:hAnsi="Arial" w:eastAsia="Arial"/>
      <w:b/>
      <w:bCs/>
      <w:sz w:val="22"/>
      <w:szCs w:val="22"/>
      <w:lang w:eastAsia="en-US"/>
    </w:rPr>
  </w:style>
  <w:style w:type="paragraph" w:customStyle="1" w:styleId="98">
    <w:name w:val="标题 71"/>
    <w:basedOn w:val="1"/>
    <w:next w:val="1"/>
    <w:link w:val="151"/>
    <w:unhideWhenUsed/>
    <w:qFormat/>
    <w:uiPriority w:val="9"/>
    <w:pPr>
      <w:keepNext/>
      <w:keepLines/>
      <w:spacing w:before="320" w:after="200"/>
      <w:outlineLvl w:val="6"/>
    </w:pPr>
    <w:rPr>
      <w:rFonts w:ascii="Arial" w:hAnsi="Arial" w:eastAsia="Arial"/>
      <w:b/>
      <w:bCs/>
      <w:i/>
      <w:iCs/>
      <w:sz w:val="22"/>
      <w:szCs w:val="22"/>
      <w:lang w:eastAsia="en-US"/>
    </w:rPr>
  </w:style>
  <w:style w:type="paragraph" w:customStyle="1" w:styleId="99">
    <w:name w:val="标题 81"/>
    <w:basedOn w:val="1"/>
    <w:next w:val="1"/>
    <w:link w:val="152"/>
    <w:unhideWhenUsed/>
    <w:qFormat/>
    <w:uiPriority w:val="9"/>
    <w:pPr>
      <w:keepNext/>
      <w:keepLines/>
      <w:spacing w:before="320" w:after="200"/>
      <w:outlineLvl w:val="7"/>
    </w:pPr>
    <w:rPr>
      <w:rFonts w:ascii="Arial" w:hAnsi="Arial" w:eastAsia="Arial"/>
      <w:i/>
      <w:iCs/>
      <w:sz w:val="22"/>
      <w:szCs w:val="22"/>
      <w:lang w:eastAsia="en-US"/>
    </w:rPr>
  </w:style>
  <w:style w:type="paragraph" w:customStyle="1" w:styleId="100">
    <w:name w:val="标题 91"/>
    <w:basedOn w:val="1"/>
    <w:next w:val="1"/>
    <w:link w:val="153"/>
    <w:unhideWhenUsed/>
    <w:qFormat/>
    <w:uiPriority w:val="9"/>
    <w:pPr>
      <w:keepNext/>
      <w:keepLines/>
      <w:spacing w:before="320" w:after="200"/>
      <w:outlineLvl w:val="8"/>
    </w:pPr>
    <w:rPr>
      <w:rFonts w:ascii="Arial" w:hAnsi="Arial" w:eastAsia="Arial"/>
      <w:i/>
      <w:iCs/>
      <w:szCs w:val="21"/>
      <w:lang w:eastAsia="en-US"/>
    </w:rPr>
  </w:style>
  <w:style w:type="character" w:customStyle="1" w:styleId="101">
    <w:name w:val="默认段落字体1"/>
    <w:semiHidden/>
    <w:unhideWhenUsed/>
    <w:uiPriority w:val="1"/>
  </w:style>
  <w:style w:type="table" w:customStyle="1" w:styleId="102">
    <w:name w:val="普通表格1"/>
    <w:semiHidden/>
    <w:unhideWhenUsed/>
    <w:qFormat/>
    <w:uiPriority w:val="99"/>
    <w:tblPr>
      <w:tblCellMar>
        <w:top w:w="0" w:type="dxa"/>
        <w:left w:w="0" w:type="dxa"/>
        <w:bottom w:w="0" w:type="dxa"/>
        <w:right w:w="0" w:type="dxa"/>
      </w:tblCellMar>
    </w:tblPr>
  </w:style>
  <w:style w:type="paragraph" w:customStyle="1" w:styleId="103">
    <w:name w:val="目录 71"/>
    <w:basedOn w:val="1"/>
    <w:next w:val="1"/>
    <w:unhideWhenUsed/>
    <w:qFormat/>
    <w:uiPriority w:val="39"/>
    <w:pPr>
      <w:spacing w:after="57"/>
      <w:ind w:left="1701"/>
    </w:pPr>
  </w:style>
  <w:style w:type="paragraph" w:customStyle="1" w:styleId="104">
    <w:name w:val="正文缩进1"/>
    <w:basedOn w:val="1"/>
    <w:link w:val="296"/>
    <w:qFormat/>
    <w:uiPriority w:val="0"/>
    <w:pPr>
      <w:ind w:firstLine="420"/>
      <w:jc w:val="left"/>
    </w:pPr>
    <w:rPr>
      <w:rFonts w:eastAsia="楷体_GB2312"/>
      <w:sz w:val="24"/>
      <w:szCs w:val="20"/>
      <w:lang w:eastAsia="en-US"/>
    </w:rPr>
  </w:style>
  <w:style w:type="paragraph" w:customStyle="1" w:styleId="105">
    <w:name w:val="题注1"/>
    <w:basedOn w:val="1"/>
    <w:next w:val="1"/>
    <w:semiHidden/>
    <w:unhideWhenUsed/>
    <w:qFormat/>
    <w:uiPriority w:val="35"/>
    <w:pPr>
      <w:spacing w:line="276" w:lineRule="auto"/>
    </w:pPr>
    <w:rPr>
      <w:b/>
      <w:bCs/>
      <w:color w:val="4F81BD"/>
      <w:sz w:val="18"/>
      <w:szCs w:val="18"/>
    </w:rPr>
  </w:style>
  <w:style w:type="paragraph" w:customStyle="1" w:styleId="106">
    <w:name w:val="文档结构图1"/>
    <w:basedOn w:val="1"/>
    <w:link w:val="297"/>
    <w:qFormat/>
    <w:uiPriority w:val="0"/>
    <w:rPr>
      <w:rFonts w:ascii="宋体"/>
      <w:sz w:val="16"/>
      <w:szCs w:val="16"/>
      <w:lang w:eastAsia="en-US"/>
    </w:rPr>
  </w:style>
  <w:style w:type="paragraph" w:customStyle="1" w:styleId="107">
    <w:name w:val="批注文字1"/>
    <w:basedOn w:val="1"/>
    <w:link w:val="328"/>
    <w:qFormat/>
    <w:uiPriority w:val="0"/>
    <w:pPr>
      <w:jc w:val="left"/>
    </w:pPr>
  </w:style>
  <w:style w:type="paragraph" w:customStyle="1" w:styleId="108">
    <w:name w:val="正文文本1"/>
    <w:basedOn w:val="1"/>
    <w:next w:val="1"/>
    <w:link w:val="298"/>
    <w:qFormat/>
    <w:uiPriority w:val="0"/>
    <w:pPr>
      <w:tabs>
        <w:tab w:val="left" w:pos="5250"/>
      </w:tabs>
    </w:pPr>
    <w:rPr>
      <w:sz w:val="28"/>
      <w:lang w:eastAsia="en-US"/>
    </w:rPr>
  </w:style>
  <w:style w:type="paragraph" w:customStyle="1" w:styleId="109">
    <w:name w:val="正文文本缩进1"/>
    <w:basedOn w:val="1"/>
    <w:next w:val="110"/>
    <w:qFormat/>
    <w:uiPriority w:val="0"/>
    <w:pPr>
      <w:spacing w:after="120"/>
      <w:ind w:left="420"/>
    </w:pPr>
  </w:style>
  <w:style w:type="paragraph" w:customStyle="1" w:styleId="110">
    <w:name w:val="目录 51"/>
    <w:basedOn w:val="1"/>
    <w:next w:val="1"/>
    <w:unhideWhenUsed/>
    <w:qFormat/>
    <w:uiPriority w:val="39"/>
    <w:pPr>
      <w:spacing w:after="57"/>
      <w:ind w:left="1134"/>
    </w:pPr>
  </w:style>
  <w:style w:type="paragraph" w:customStyle="1" w:styleId="111">
    <w:name w:val="寄信人地址1"/>
    <w:basedOn w:val="1"/>
    <w:qFormat/>
    <w:uiPriority w:val="0"/>
    <w:rPr>
      <w:rFonts w:ascii="Arial" w:hAnsi="Arial"/>
    </w:rPr>
  </w:style>
  <w:style w:type="paragraph" w:customStyle="1" w:styleId="112">
    <w:name w:val="目录 31"/>
    <w:basedOn w:val="1"/>
    <w:next w:val="1"/>
    <w:unhideWhenUsed/>
    <w:qFormat/>
    <w:uiPriority w:val="39"/>
    <w:pPr>
      <w:spacing w:after="57"/>
      <w:ind w:left="567"/>
    </w:pPr>
  </w:style>
  <w:style w:type="paragraph" w:customStyle="1" w:styleId="113">
    <w:name w:val="纯文本1"/>
    <w:basedOn w:val="1"/>
    <w:link w:val="299"/>
    <w:qFormat/>
    <w:uiPriority w:val="0"/>
    <w:rPr>
      <w:rFonts w:ascii="宋体" w:hAnsi="Courier New" w:eastAsia="楷体_GB2312"/>
      <w:sz w:val="28"/>
      <w:szCs w:val="20"/>
      <w:lang w:eastAsia="en-US"/>
    </w:rPr>
  </w:style>
  <w:style w:type="paragraph" w:customStyle="1" w:styleId="114">
    <w:name w:val="目录 81"/>
    <w:basedOn w:val="1"/>
    <w:next w:val="1"/>
    <w:unhideWhenUsed/>
    <w:qFormat/>
    <w:uiPriority w:val="39"/>
    <w:pPr>
      <w:spacing w:after="57"/>
      <w:ind w:left="1984"/>
    </w:pPr>
  </w:style>
  <w:style w:type="paragraph" w:customStyle="1" w:styleId="115">
    <w:name w:val="日期1"/>
    <w:basedOn w:val="1"/>
    <w:next w:val="1"/>
    <w:link w:val="300"/>
    <w:qFormat/>
    <w:uiPriority w:val="0"/>
    <w:rPr>
      <w:sz w:val="20"/>
      <w:szCs w:val="20"/>
      <w:lang w:eastAsia="en-US"/>
    </w:rPr>
  </w:style>
  <w:style w:type="paragraph" w:customStyle="1" w:styleId="116">
    <w:name w:val="正文文本缩进 21"/>
    <w:basedOn w:val="1"/>
    <w:link w:val="301"/>
    <w:qFormat/>
    <w:uiPriority w:val="0"/>
    <w:pPr>
      <w:tabs>
        <w:tab w:val="left" w:pos="630"/>
      </w:tabs>
      <w:spacing w:line="360" w:lineRule="auto"/>
      <w:ind w:left="840"/>
    </w:pPr>
    <w:rPr>
      <w:rFonts w:ascii="宋体" w:hAnsi="宋体"/>
      <w:sz w:val="20"/>
      <w:lang w:eastAsia="en-US"/>
    </w:rPr>
  </w:style>
  <w:style w:type="paragraph" w:customStyle="1" w:styleId="117">
    <w:name w:val="尾注文本1"/>
    <w:basedOn w:val="1"/>
    <w:link w:val="291"/>
    <w:semiHidden/>
    <w:unhideWhenUsed/>
    <w:qFormat/>
    <w:uiPriority w:val="99"/>
    <w:rPr>
      <w:sz w:val="20"/>
      <w:szCs w:val="20"/>
      <w:lang w:eastAsia="en-US"/>
    </w:rPr>
  </w:style>
  <w:style w:type="paragraph" w:customStyle="1" w:styleId="118">
    <w:name w:val="页脚1"/>
    <w:basedOn w:val="1"/>
    <w:link w:val="302"/>
    <w:qFormat/>
    <w:uiPriority w:val="0"/>
    <w:pPr>
      <w:tabs>
        <w:tab w:val="center" w:pos="4153"/>
        <w:tab w:val="right" w:pos="8306"/>
      </w:tabs>
      <w:jc w:val="left"/>
    </w:pPr>
    <w:rPr>
      <w:sz w:val="18"/>
      <w:szCs w:val="18"/>
      <w:lang w:eastAsia="en-US"/>
    </w:rPr>
  </w:style>
  <w:style w:type="paragraph" w:customStyle="1" w:styleId="119">
    <w:name w:val="页眉1"/>
    <w:basedOn w:val="1"/>
    <w:link w:val="303"/>
    <w:qFormat/>
    <w:uiPriority w:val="0"/>
    <w:pPr>
      <w:pBdr>
        <w:bottom w:val="single" w:color="000000" w:sz="6" w:space="1"/>
      </w:pBdr>
      <w:tabs>
        <w:tab w:val="center" w:pos="4153"/>
        <w:tab w:val="right" w:pos="8306"/>
      </w:tabs>
      <w:jc w:val="center"/>
    </w:pPr>
    <w:rPr>
      <w:sz w:val="18"/>
      <w:szCs w:val="18"/>
      <w:lang w:eastAsia="en-US"/>
    </w:rPr>
  </w:style>
  <w:style w:type="paragraph" w:customStyle="1" w:styleId="120">
    <w:name w:val="目录 11"/>
    <w:basedOn w:val="1"/>
    <w:next w:val="1"/>
    <w:unhideWhenUsed/>
    <w:qFormat/>
    <w:uiPriority w:val="39"/>
    <w:pPr>
      <w:spacing w:after="57"/>
    </w:pPr>
  </w:style>
  <w:style w:type="paragraph" w:customStyle="1" w:styleId="121">
    <w:name w:val="目录 41"/>
    <w:basedOn w:val="1"/>
    <w:next w:val="1"/>
    <w:unhideWhenUsed/>
    <w:qFormat/>
    <w:uiPriority w:val="39"/>
    <w:pPr>
      <w:spacing w:after="57"/>
      <w:ind w:left="850"/>
    </w:pPr>
  </w:style>
  <w:style w:type="paragraph" w:customStyle="1" w:styleId="122">
    <w:name w:val="副标题1"/>
    <w:basedOn w:val="1"/>
    <w:next w:val="1"/>
    <w:link w:val="157"/>
    <w:qFormat/>
    <w:uiPriority w:val="11"/>
    <w:pPr>
      <w:spacing w:before="200" w:after="200"/>
    </w:pPr>
    <w:rPr>
      <w:sz w:val="24"/>
      <w:lang w:eastAsia="en-US"/>
    </w:rPr>
  </w:style>
  <w:style w:type="paragraph" w:customStyle="1" w:styleId="123">
    <w:name w:val="脚注文本1"/>
    <w:basedOn w:val="1"/>
    <w:link w:val="290"/>
    <w:semiHidden/>
    <w:unhideWhenUsed/>
    <w:qFormat/>
    <w:uiPriority w:val="99"/>
    <w:pPr>
      <w:spacing w:after="40"/>
    </w:pPr>
    <w:rPr>
      <w:sz w:val="18"/>
      <w:szCs w:val="20"/>
      <w:lang w:eastAsia="en-US"/>
    </w:rPr>
  </w:style>
  <w:style w:type="paragraph" w:customStyle="1" w:styleId="124">
    <w:name w:val="目录 61"/>
    <w:basedOn w:val="1"/>
    <w:next w:val="1"/>
    <w:unhideWhenUsed/>
    <w:qFormat/>
    <w:uiPriority w:val="39"/>
    <w:pPr>
      <w:spacing w:after="57"/>
      <w:ind w:left="1417"/>
    </w:pPr>
  </w:style>
  <w:style w:type="paragraph" w:customStyle="1" w:styleId="125">
    <w:name w:val="正文文本缩进 31"/>
    <w:basedOn w:val="1"/>
    <w:link w:val="304"/>
    <w:qFormat/>
    <w:uiPriority w:val="0"/>
    <w:pPr>
      <w:widowControl/>
      <w:spacing w:line="360" w:lineRule="auto"/>
      <w:ind w:firstLine="480"/>
    </w:pPr>
    <w:rPr>
      <w:sz w:val="24"/>
      <w:lang w:eastAsia="en-US"/>
    </w:rPr>
  </w:style>
  <w:style w:type="paragraph" w:customStyle="1" w:styleId="126">
    <w:name w:val="图表目录1"/>
    <w:basedOn w:val="1"/>
    <w:next w:val="1"/>
    <w:unhideWhenUsed/>
    <w:qFormat/>
    <w:uiPriority w:val="99"/>
  </w:style>
  <w:style w:type="paragraph" w:customStyle="1" w:styleId="127">
    <w:name w:val="目录 21"/>
    <w:basedOn w:val="1"/>
    <w:next w:val="1"/>
    <w:unhideWhenUsed/>
    <w:qFormat/>
    <w:uiPriority w:val="39"/>
    <w:pPr>
      <w:spacing w:after="57"/>
      <w:ind w:left="283"/>
    </w:pPr>
  </w:style>
  <w:style w:type="paragraph" w:customStyle="1" w:styleId="128">
    <w:name w:val="目录 91"/>
    <w:basedOn w:val="1"/>
    <w:next w:val="1"/>
    <w:unhideWhenUsed/>
    <w:qFormat/>
    <w:uiPriority w:val="39"/>
    <w:pPr>
      <w:spacing w:after="57"/>
      <w:ind w:left="2268"/>
    </w:pPr>
  </w:style>
  <w:style w:type="paragraph" w:customStyle="1" w:styleId="12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130">
    <w:name w:val="普通(网站)1"/>
    <w:basedOn w:val="1"/>
    <w:qFormat/>
    <w:uiPriority w:val="0"/>
    <w:pPr>
      <w:spacing w:before="100" w:beforeAutospacing="1" w:after="100" w:afterAutospacing="1"/>
      <w:jc w:val="left"/>
    </w:pPr>
    <w:rPr>
      <w:sz w:val="24"/>
    </w:rPr>
  </w:style>
  <w:style w:type="paragraph" w:customStyle="1" w:styleId="131">
    <w:name w:val="标题1"/>
    <w:basedOn w:val="1"/>
    <w:next w:val="1"/>
    <w:link w:val="156"/>
    <w:qFormat/>
    <w:uiPriority w:val="10"/>
    <w:pPr>
      <w:spacing w:before="300" w:after="200"/>
      <w:contextualSpacing/>
    </w:pPr>
    <w:rPr>
      <w:sz w:val="48"/>
      <w:szCs w:val="48"/>
      <w:lang w:eastAsia="en-US"/>
    </w:rPr>
  </w:style>
  <w:style w:type="table" w:customStyle="1" w:styleId="132">
    <w:name w:val="网格型1"/>
    <w:basedOn w:val="102"/>
    <w:qFormat/>
    <w:uiPriority w:val="39"/>
  </w:style>
  <w:style w:type="character" w:customStyle="1" w:styleId="133">
    <w:name w:val="要点1"/>
    <w:qFormat/>
    <w:uiPriority w:val="0"/>
    <w:rPr>
      <w:b/>
    </w:rPr>
  </w:style>
  <w:style w:type="character" w:customStyle="1" w:styleId="134">
    <w:name w:val="尾注引用1"/>
    <w:semiHidden/>
    <w:unhideWhenUsed/>
    <w:qFormat/>
    <w:uiPriority w:val="99"/>
    <w:rPr>
      <w:vertAlign w:val="superscript"/>
    </w:rPr>
  </w:style>
  <w:style w:type="character" w:customStyle="1" w:styleId="135">
    <w:name w:val="页码1"/>
    <w:qFormat/>
    <w:uiPriority w:val="0"/>
  </w:style>
  <w:style w:type="character" w:customStyle="1" w:styleId="136">
    <w:name w:val="强调1"/>
    <w:qFormat/>
    <w:uiPriority w:val="0"/>
  </w:style>
  <w:style w:type="character" w:customStyle="1" w:styleId="137">
    <w:name w:val="HTML 定义1"/>
    <w:qFormat/>
    <w:uiPriority w:val="0"/>
  </w:style>
  <w:style w:type="character" w:customStyle="1" w:styleId="138">
    <w:name w:val="HTML 变量1"/>
    <w:qFormat/>
    <w:uiPriority w:val="0"/>
  </w:style>
  <w:style w:type="character" w:customStyle="1" w:styleId="139">
    <w:name w:val="超链接1"/>
    <w:qFormat/>
    <w:uiPriority w:val="0"/>
    <w:rPr>
      <w:color w:val="333333"/>
      <w:u w:val="none"/>
      <w:shd w:val="clear" w:color="auto" w:fill="F0F0F0"/>
    </w:rPr>
  </w:style>
  <w:style w:type="character" w:customStyle="1" w:styleId="140">
    <w:name w:val="HTML 代码1"/>
    <w:qFormat/>
    <w:uiPriority w:val="0"/>
    <w:rPr>
      <w:rFonts w:ascii="serif" w:hAnsi="serif" w:eastAsia="serif" w:cs="serif"/>
      <w:sz w:val="21"/>
      <w:szCs w:val="21"/>
    </w:rPr>
  </w:style>
  <w:style w:type="character" w:customStyle="1" w:styleId="141">
    <w:name w:val="HTML 引文1"/>
    <w:qFormat/>
    <w:uiPriority w:val="0"/>
  </w:style>
  <w:style w:type="character" w:customStyle="1" w:styleId="142">
    <w:name w:val="脚注引用1"/>
    <w:unhideWhenUsed/>
    <w:qFormat/>
    <w:uiPriority w:val="99"/>
    <w:rPr>
      <w:vertAlign w:val="superscript"/>
    </w:rPr>
  </w:style>
  <w:style w:type="character" w:customStyle="1" w:styleId="143">
    <w:name w:val="HTML 键盘1"/>
    <w:qFormat/>
    <w:uiPriority w:val="0"/>
    <w:rPr>
      <w:rFonts w:ascii="serif" w:hAnsi="serif" w:eastAsia="serif" w:cs="serif"/>
      <w:sz w:val="21"/>
      <w:szCs w:val="21"/>
    </w:rPr>
  </w:style>
  <w:style w:type="character" w:customStyle="1" w:styleId="144">
    <w:name w:val="HTML 样本1"/>
    <w:qFormat/>
    <w:uiPriority w:val="0"/>
    <w:rPr>
      <w:rFonts w:ascii="serif" w:hAnsi="serif" w:eastAsia="serif" w:cs="serif"/>
      <w:sz w:val="21"/>
      <w:szCs w:val="21"/>
    </w:rPr>
  </w:style>
  <w:style w:type="character" w:customStyle="1" w:styleId="145">
    <w:name w:val="标题 1 Char"/>
    <w:link w:val="92"/>
    <w:qFormat/>
    <w:uiPriority w:val="9"/>
    <w:rPr>
      <w:rFonts w:ascii="Arial" w:hAnsi="Arial" w:eastAsia="Arial" w:cs="Arial"/>
      <w:sz w:val="40"/>
      <w:szCs w:val="40"/>
    </w:rPr>
  </w:style>
  <w:style w:type="character" w:customStyle="1" w:styleId="146">
    <w:name w:val="Heading 2 Char"/>
    <w:qFormat/>
    <w:uiPriority w:val="9"/>
    <w:rPr>
      <w:rFonts w:ascii="Arial" w:hAnsi="Arial" w:eastAsia="Arial" w:cs="Arial"/>
      <w:sz w:val="34"/>
    </w:rPr>
  </w:style>
  <w:style w:type="character" w:customStyle="1" w:styleId="147">
    <w:name w:val="Heading 3 Char"/>
    <w:qFormat/>
    <w:uiPriority w:val="9"/>
    <w:rPr>
      <w:rFonts w:ascii="Arial" w:hAnsi="Arial" w:eastAsia="Arial" w:cs="Arial"/>
      <w:sz w:val="30"/>
      <w:szCs w:val="30"/>
    </w:rPr>
  </w:style>
  <w:style w:type="character" w:customStyle="1" w:styleId="148">
    <w:name w:val="Heading 4 Char"/>
    <w:qFormat/>
    <w:uiPriority w:val="9"/>
    <w:rPr>
      <w:rFonts w:ascii="Arial" w:hAnsi="Arial" w:eastAsia="Arial" w:cs="Arial"/>
      <w:b/>
      <w:bCs/>
      <w:sz w:val="26"/>
      <w:szCs w:val="26"/>
    </w:rPr>
  </w:style>
  <w:style w:type="character" w:customStyle="1" w:styleId="149">
    <w:name w:val="标题 5 Char"/>
    <w:link w:val="96"/>
    <w:qFormat/>
    <w:uiPriority w:val="9"/>
    <w:rPr>
      <w:rFonts w:ascii="Arial" w:hAnsi="Arial" w:eastAsia="Arial" w:cs="Arial"/>
      <w:b/>
      <w:bCs/>
      <w:sz w:val="24"/>
      <w:szCs w:val="24"/>
    </w:rPr>
  </w:style>
  <w:style w:type="character" w:customStyle="1" w:styleId="150">
    <w:name w:val="标题 6 Char"/>
    <w:link w:val="97"/>
    <w:qFormat/>
    <w:uiPriority w:val="9"/>
    <w:rPr>
      <w:rFonts w:ascii="Arial" w:hAnsi="Arial" w:eastAsia="Arial" w:cs="Arial"/>
      <w:b/>
      <w:bCs/>
      <w:sz w:val="22"/>
      <w:szCs w:val="22"/>
    </w:rPr>
  </w:style>
  <w:style w:type="character" w:customStyle="1" w:styleId="151">
    <w:name w:val="标题 7 Char"/>
    <w:link w:val="98"/>
    <w:qFormat/>
    <w:uiPriority w:val="9"/>
    <w:rPr>
      <w:rFonts w:ascii="Arial" w:hAnsi="Arial" w:eastAsia="Arial" w:cs="Arial"/>
      <w:b/>
      <w:bCs/>
      <w:i/>
      <w:iCs/>
      <w:sz w:val="22"/>
      <w:szCs w:val="22"/>
    </w:rPr>
  </w:style>
  <w:style w:type="character" w:customStyle="1" w:styleId="152">
    <w:name w:val="标题 8 Char"/>
    <w:link w:val="99"/>
    <w:qFormat/>
    <w:uiPriority w:val="9"/>
    <w:rPr>
      <w:rFonts w:ascii="Arial" w:hAnsi="Arial" w:eastAsia="Arial" w:cs="Arial"/>
      <w:i/>
      <w:iCs/>
      <w:sz w:val="22"/>
      <w:szCs w:val="22"/>
    </w:rPr>
  </w:style>
  <w:style w:type="character" w:customStyle="1" w:styleId="153">
    <w:name w:val="标题 9 Char"/>
    <w:link w:val="100"/>
    <w:qFormat/>
    <w:uiPriority w:val="9"/>
    <w:rPr>
      <w:rFonts w:ascii="Arial" w:hAnsi="Arial" w:eastAsia="Arial" w:cs="Arial"/>
      <w:i/>
      <w:iCs/>
      <w:sz w:val="21"/>
      <w:szCs w:val="21"/>
    </w:rPr>
  </w:style>
  <w:style w:type="paragraph" w:customStyle="1" w:styleId="154">
    <w:name w:val="列出段落1"/>
    <w:basedOn w:val="1"/>
    <w:qFormat/>
    <w:uiPriority w:val="34"/>
    <w:pPr>
      <w:ind w:left="720"/>
      <w:contextualSpacing/>
    </w:pPr>
  </w:style>
  <w:style w:type="paragraph" w:customStyle="1" w:styleId="155">
    <w:name w:val="无间隔1"/>
    <w:qFormat/>
    <w:uiPriority w:val="1"/>
    <w:rPr>
      <w:rFonts w:hint="default" w:ascii="Times New Roman" w:hAnsi="Times New Roman" w:eastAsia="宋体" w:cs="Times New Roman"/>
    </w:rPr>
  </w:style>
  <w:style w:type="character" w:customStyle="1" w:styleId="156">
    <w:name w:val="标题 Char"/>
    <w:link w:val="131"/>
    <w:qFormat/>
    <w:uiPriority w:val="10"/>
    <w:rPr>
      <w:sz w:val="48"/>
      <w:szCs w:val="48"/>
    </w:rPr>
  </w:style>
  <w:style w:type="character" w:customStyle="1" w:styleId="157">
    <w:name w:val="副标题 Char"/>
    <w:link w:val="122"/>
    <w:qFormat/>
    <w:uiPriority w:val="11"/>
    <w:rPr>
      <w:sz w:val="24"/>
      <w:szCs w:val="24"/>
    </w:rPr>
  </w:style>
  <w:style w:type="paragraph" w:customStyle="1" w:styleId="158">
    <w:name w:val="引用1"/>
    <w:basedOn w:val="1"/>
    <w:next w:val="1"/>
    <w:link w:val="159"/>
    <w:qFormat/>
    <w:uiPriority w:val="29"/>
    <w:pPr>
      <w:ind w:left="720" w:right="720"/>
    </w:pPr>
    <w:rPr>
      <w:i/>
      <w:sz w:val="20"/>
      <w:szCs w:val="20"/>
      <w:lang w:eastAsia="en-US"/>
    </w:rPr>
  </w:style>
  <w:style w:type="character" w:customStyle="1" w:styleId="159">
    <w:name w:val="引用 Char"/>
    <w:link w:val="158"/>
    <w:qFormat/>
    <w:uiPriority w:val="29"/>
    <w:rPr>
      <w:i/>
    </w:rPr>
  </w:style>
  <w:style w:type="paragraph" w:customStyle="1" w:styleId="160">
    <w:name w:val="明显引用1"/>
    <w:basedOn w:val="1"/>
    <w:next w:val="1"/>
    <w:link w:val="1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lang w:eastAsia="en-US"/>
    </w:rPr>
  </w:style>
  <w:style w:type="character" w:customStyle="1" w:styleId="161">
    <w:name w:val="明显引用 Char"/>
    <w:link w:val="160"/>
    <w:qFormat/>
    <w:uiPriority w:val="30"/>
    <w:rPr>
      <w:i/>
    </w:rPr>
  </w:style>
  <w:style w:type="character" w:customStyle="1" w:styleId="162">
    <w:name w:val="Header Char"/>
    <w:qFormat/>
    <w:uiPriority w:val="99"/>
  </w:style>
  <w:style w:type="character" w:customStyle="1" w:styleId="163">
    <w:name w:val="Footer Char"/>
    <w:qFormat/>
    <w:uiPriority w:val="99"/>
  </w:style>
  <w:style w:type="character" w:customStyle="1" w:styleId="164">
    <w:name w:val="Caption Char"/>
    <w:qFormat/>
    <w:uiPriority w:val="99"/>
  </w:style>
  <w:style w:type="table" w:customStyle="1" w:styleId="165">
    <w:name w:val="Table Grid Light"/>
    <w:qFormat/>
    <w:uiPriority w:val="59"/>
    <w:tblPr>
      <w:tblCellMar>
        <w:top w:w="0" w:type="dxa"/>
        <w:left w:w="0" w:type="dxa"/>
        <w:bottom w:w="0" w:type="dxa"/>
        <w:right w:w="0" w:type="dxa"/>
      </w:tblCellMar>
    </w:tblPr>
  </w:style>
  <w:style w:type="table" w:customStyle="1" w:styleId="166">
    <w:name w:val="无格式表格 11"/>
    <w:qFormat/>
    <w:uiPriority w:val="59"/>
    <w:tblPr>
      <w:tblCellMar>
        <w:top w:w="0" w:type="dxa"/>
        <w:left w:w="0" w:type="dxa"/>
        <w:bottom w:w="0" w:type="dxa"/>
        <w:right w:w="0" w:type="dxa"/>
      </w:tblCellMar>
    </w:tblPr>
  </w:style>
  <w:style w:type="table" w:customStyle="1" w:styleId="167">
    <w:name w:val="无格式表格 21"/>
    <w:qFormat/>
    <w:uiPriority w:val="59"/>
    <w:tblPr>
      <w:tblCellMar>
        <w:top w:w="0" w:type="dxa"/>
        <w:left w:w="0" w:type="dxa"/>
        <w:bottom w:w="0" w:type="dxa"/>
        <w:right w:w="0" w:type="dxa"/>
      </w:tblCellMar>
    </w:tblPr>
  </w:style>
  <w:style w:type="table" w:customStyle="1" w:styleId="168">
    <w:name w:val="无格式表格 31"/>
    <w:qFormat/>
    <w:uiPriority w:val="99"/>
    <w:tblPr>
      <w:tblCellMar>
        <w:top w:w="0" w:type="dxa"/>
        <w:left w:w="0" w:type="dxa"/>
        <w:bottom w:w="0" w:type="dxa"/>
        <w:right w:w="0" w:type="dxa"/>
      </w:tblCellMar>
    </w:tblPr>
  </w:style>
  <w:style w:type="table" w:customStyle="1" w:styleId="169">
    <w:name w:val="无格式表格 41"/>
    <w:qFormat/>
    <w:uiPriority w:val="99"/>
    <w:tblPr>
      <w:tblCellMar>
        <w:top w:w="0" w:type="dxa"/>
        <w:left w:w="0" w:type="dxa"/>
        <w:bottom w:w="0" w:type="dxa"/>
        <w:right w:w="0" w:type="dxa"/>
      </w:tblCellMar>
    </w:tblPr>
  </w:style>
  <w:style w:type="table" w:customStyle="1" w:styleId="170">
    <w:name w:val="无格式表格 51"/>
    <w:qFormat/>
    <w:uiPriority w:val="99"/>
    <w:tblPr>
      <w:tblCellMar>
        <w:top w:w="0" w:type="dxa"/>
        <w:left w:w="0" w:type="dxa"/>
        <w:bottom w:w="0" w:type="dxa"/>
        <w:right w:w="0" w:type="dxa"/>
      </w:tblCellMar>
    </w:tblPr>
  </w:style>
  <w:style w:type="table" w:customStyle="1" w:styleId="171">
    <w:name w:val="网格表 1 浅色1"/>
    <w:qFormat/>
    <w:uiPriority w:val="99"/>
    <w:tblPr>
      <w:tblCellMar>
        <w:top w:w="0" w:type="dxa"/>
        <w:left w:w="0" w:type="dxa"/>
        <w:bottom w:w="0" w:type="dxa"/>
        <w:right w:w="0" w:type="dxa"/>
      </w:tblCellMar>
    </w:tblPr>
  </w:style>
  <w:style w:type="table" w:customStyle="1" w:styleId="172">
    <w:name w:val="Grid Table 1 Light - Accent 1"/>
    <w:qFormat/>
    <w:uiPriority w:val="99"/>
    <w:tblPr>
      <w:tblCellMar>
        <w:top w:w="0" w:type="dxa"/>
        <w:left w:w="0" w:type="dxa"/>
        <w:bottom w:w="0" w:type="dxa"/>
        <w:right w:w="0" w:type="dxa"/>
      </w:tblCellMar>
    </w:tblPr>
  </w:style>
  <w:style w:type="table" w:customStyle="1" w:styleId="173">
    <w:name w:val="Grid Table 1 Light - Accent 2"/>
    <w:qFormat/>
    <w:uiPriority w:val="99"/>
    <w:tblPr>
      <w:tblCellMar>
        <w:top w:w="0" w:type="dxa"/>
        <w:left w:w="0" w:type="dxa"/>
        <w:bottom w:w="0" w:type="dxa"/>
        <w:right w:w="0" w:type="dxa"/>
      </w:tblCellMar>
    </w:tblPr>
  </w:style>
  <w:style w:type="table" w:customStyle="1" w:styleId="174">
    <w:name w:val="Grid Table 1 Light - Accent 3"/>
    <w:qFormat/>
    <w:uiPriority w:val="99"/>
    <w:tblPr>
      <w:tblCellMar>
        <w:top w:w="0" w:type="dxa"/>
        <w:left w:w="0" w:type="dxa"/>
        <w:bottom w:w="0" w:type="dxa"/>
        <w:right w:w="0" w:type="dxa"/>
      </w:tblCellMar>
    </w:tblPr>
  </w:style>
  <w:style w:type="table" w:customStyle="1" w:styleId="175">
    <w:name w:val="Grid Table 1 Light - Accent 4"/>
    <w:qFormat/>
    <w:uiPriority w:val="99"/>
    <w:tblPr>
      <w:tblCellMar>
        <w:top w:w="0" w:type="dxa"/>
        <w:left w:w="0" w:type="dxa"/>
        <w:bottom w:w="0" w:type="dxa"/>
        <w:right w:w="0" w:type="dxa"/>
      </w:tblCellMar>
    </w:tblPr>
  </w:style>
  <w:style w:type="table" w:customStyle="1" w:styleId="176">
    <w:name w:val="Grid Table 1 Light - Accent 5"/>
    <w:qFormat/>
    <w:uiPriority w:val="99"/>
    <w:tblPr>
      <w:tblCellMar>
        <w:top w:w="0" w:type="dxa"/>
        <w:left w:w="0" w:type="dxa"/>
        <w:bottom w:w="0" w:type="dxa"/>
        <w:right w:w="0" w:type="dxa"/>
      </w:tblCellMar>
    </w:tblPr>
  </w:style>
  <w:style w:type="table" w:customStyle="1" w:styleId="177">
    <w:name w:val="Grid Table 1 Light - Accent 6"/>
    <w:qFormat/>
    <w:uiPriority w:val="99"/>
    <w:tblPr>
      <w:tblCellMar>
        <w:top w:w="0" w:type="dxa"/>
        <w:left w:w="0" w:type="dxa"/>
        <w:bottom w:w="0" w:type="dxa"/>
        <w:right w:w="0" w:type="dxa"/>
      </w:tblCellMar>
    </w:tblPr>
  </w:style>
  <w:style w:type="table" w:customStyle="1" w:styleId="178">
    <w:name w:val="网格表 21"/>
    <w:qFormat/>
    <w:uiPriority w:val="99"/>
    <w:tblPr>
      <w:tblCellMar>
        <w:top w:w="0" w:type="dxa"/>
        <w:left w:w="0" w:type="dxa"/>
        <w:bottom w:w="0" w:type="dxa"/>
        <w:right w:w="0" w:type="dxa"/>
      </w:tblCellMar>
    </w:tblPr>
  </w:style>
  <w:style w:type="table" w:customStyle="1" w:styleId="179">
    <w:name w:val="Grid Table 2 - Accent 1"/>
    <w:qFormat/>
    <w:uiPriority w:val="99"/>
    <w:tblPr>
      <w:tblCellMar>
        <w:top w:w="0" w:type="dxa"/>
        <w:left w:w="0" w:type="dxa"/>
        <w:bottom w:w="0" w:type="dxa"/>
        <w:right w:w="0" w:type="dxa"/>
      </w:tblCellMar>
    </w:tblPr>
  </w:style>
  <w:style w:type="table" w:customStyle="1" w:styleId="180">
    <w:name w:val="Grid Table 2 - Accent 2"/>
    <w:qFormat/>
    <w:uiPriority w:val="99"/>
    <w:tblPr>
      <w:tblCellMar>
        <w:top w:w="0" w:type="dxa"/>
        <w:left w:w="0" w:type="dxa"/>
        <w:bottom w:w="0" w:type="dxa"/>
        <w:right w:w="0" w:type="dxa"/>
      </w:tblCellMar>
    </w:tblPr>
  </w:style>
  <w:style w:type="table" w:customStyle="1" w:styleId="181">
    <w:name w:val="Grid Table 2 - Accent 3"/>
    <w:qFormat/>
    <w:uiPriority w:val="99"/>
    <w:tblPr>
      <w:tblCellMar>
        <w:top w:w="0" w:type="dxa"/>
        <w:left w:w="0" w:type="dxa"/>
        <w:bottom w:w="0" w:type="dxa"/>
        <w:right w:w="0" w:type="dxa"/>
      </w:tblCellMar>
    </w:tblPr>
  </w:style>
  <w:style w:type="table" w:customStyle="1" w:styleId="182">
    <w:name w:val="Grid Table 2 - Accent 4"/>
    <w:qFormat/>
    <w:uiPriority w:val="99"/>
    <w:tblPr>
      <w:tblCellMar>
        <w:top w:w="0" w:type="dxa"/>
        <w:left w:w="0" w:type="dxa"/>
        <w:bottom w:w="0" w:type="dxa"/>
        <w:right w:w="0" w:type="dxa"/>
      </w:tblCellMar>
    </w:tblPr>
  </w:style>
  <w:style w:type="table" w:customStyle="1" w:styleId="183">
    <w:name w:val="Grid Table 2 - Accent 5"/>
    <w:qFormat/>
    <w:uiPriority w:val="99"/>
    <w:tblPr>
      <w:tblCellMar>
        <w:top w:w="0" w:type="dxa"/>
        <w:left w:w="0" w:type="dxa"/>
        <w:bottom w:w="0" w:type="dxa"/>
        <w:right w:w="0" w:type="dxa"/>
      </w:tblCellMar>
    </w:tblPr>
  </w:style>
  <w:style w:type="table" w:customStyle="1" w:styleId="184">
    <w:name w:val="Grid Table 2 - Accent 6"/>
    <w:qFormat/>
    <w:uiPriority w:val="99"/>
    <w:tblPr>
      <w:tblCellMar>
        <w:top w:w="0" w:type="dxa"/>
        <w:left w:w="0" w:type="dxa"/>
        <w:bottom w:w="0" w:type="dxa"/>
        <w:right w:w="0" w:type="dxa"/>
      </w:tblCellMar>
    </w:tblPr>
  </w:style>
  <w:style w:type="table" w:customStyle="1" w:styleId="185">
    <w:name w:val="网格表 31"/>
    <w:qFormat/>
    <w:uiPriority w:val="99"/>
    <w:tblPr>
      <w:tblCellMar>
        <w:top w:w="0" w:type="dxa"/>
        <w:left w:w="0" w:type="dxa"/>
        <w:bottom w:w="0" w:type="dxa"/>
        <w:right w:w="0" w:type="dxa"/>
      </w:tblCellMar>
    </w:tblPr>
  </w:style>
  <w:style w:type="table" w:customStyle="1" w:styleId="186">
    <w:name w:val="Grid Table 3 - Accent 1"/>
    <w:qFormat/>
    <w:uiPriority w:val="99"/>
    <w:tblPr>
      <w:tblCellMar>
        <w:top w:w="0" w:type="dxa"/>
        <w:left w:w="0" w:type="dxa"/>
        <w:bottom w:w="0" w:type="dxa"/>
        <w:right w:w="0" w:type="dxa"/>
      </w:tblCellMar>
    </w:tblPr>
  </w:style>
  <w:style w:type="table" w:customStyle="1" w:styleId="187">
    <w:name w:val="Grid Table 3 - Accent 2"/>
    <w:qFormat/>
    <w:uiPriority w:val="99"/>
    <w:tblPr>
      <w:tblCellMar>
        <w:top w:w="0" w:type="dxa"/>
        <w:left w:w="0" w:type="dxa"/>
        <w:bottom w:w="0" w:type="dxa"/>
        <w:right w:w="0" w:type="dxa"/>
      </w:tblCellMar>
    </w:tblPr>
  </w:style>
  <w:style w:type="table" w:customStyle="1" w:styleId="188">
    <w:name w:val="Grid Table 3 - Accent 3"/>
    <w:qFormat/>
    <w:uiPriority w:val="99"/>
    <w:tblPr>
      <w:tblCellMar>
        <w:top w:w="0" w:type="dxa"/>
        <w:left w:w="0" w:type="dxa"/>
        <w:bottom w:w="0" w:type="dxa"/>
        <w:right w:w="0" w:type="dxa"/>
      </w:tblCellMar>
    </w:tblPr>
  </w:style>
  <w:style w:type="table" w:customStyle="1" w:styleId="189">
    <w:name w:val="Grid Table 3 - Accent 4"/>
    <w:qFormat/>
    <w:uiPriority w:val="99"/>
    <w:tblPr>
      <w:tblCellMar>
        <w:top w:w="0" w:type="dxa"/>
        <w:left w:w="0" w:type="dxa"/>
        <w:bottom w:w="0" w:type="dxa"/>
        <w:right w:w="0" w:type="dxa"/>
      </w:tblCellMar>
    </w:tblPr>
  </w:style>
  <w:style w:type="table" w:customStyle="1" w:styleId="190">
    <w:name w:val="Grid Table 3 - Accent 5"/>
    <w:qFormat/>
    <w:uiPriority w:val="99"/>
    <w:tblPr>
      <w:tblCellMar>
        <w:top w:w="0" w:type="dxa"/>
        <w:left w:w="0" w:type="dxa"/>
        <w:bottom w:w="0" w:type="dxa"/>
        <w:right w:w="0" w:type="dxa"/>
      </w:tblCellMar>
    </w:tblPr>
  </w:style>
  <w:style w:type="table" w:customStyle="1" w:styleId="191">
    <w:name w:val="Grid Table 3 - Accent 6"/>
    <w:qFormat/>
    <w:uiPriority w:val="99"/>
    <w:tblPr>
      <w:tblCellMar>
        <w:top w:w="0" w:type="dxa"/>
        <w:left w:w="0" w:type="dxa"/>
        <w:bottom w:w="0" w:type="dxa"/>
        <w:right w:w="0" w:type="dxa"/>
      </w:tblCellMar>
    </w:tblPr>
  </w:style>
  <w:style w:type="table" w:customStyle="1" w:styleId="192">
    <w:name w:val="网格表 41"/>
    <w:qFormat/>
    <w:uiPriority w:val="59"/>
    <w:tblPr>
      <w:tblCellMar>
        <w:top w:w="0" w:type="dxa"/>
        <w:left w:w="0" w:type="dxa"/>
        <w:bottom w:w="0" w:type="dxa"/>
        <w:right w:w="0" w:type="dxa"/>
      </w:tblCellMar>
    </w:tblPr>
  </w:style>
  <w:style w:type="table" w:customStyle="1" w:styleId="193">
    <w:name w:val="Grid Table 4 - Accent 1"/>
    <w:qFormat/>
    <w:uiPriority w:val="59"/>
    <w:tblPr>
      <w:tblCellMar>
        <w:top w:w="0" w:type="dxa"/>
        <w:left w:w="0" w:type="dxa"/>
        <w:bottom w:w="0" w:type="dxa"/>
        <w:right w:w="0" w:type="dxa"/>
      </w:tblCellMar>
    </w:tblPr>
  </w:style>
  <w:style w:type="table" w:customStyle="1" w:styleId="194">
    <w:name w:val="Grid Table 4 - Accent 2"/>
    <w:qFormat/>
    <w:uiPriority w:val="59"/>
    <w:tblPr>
      <w:tblCellMar>
        <w:top w:w="0" w:type="dxa"/>
        <w:left w:w="0" w:type="dxa"/>
        <w:bottom w:w="0" w:type="dxa"/>
        <w:right w:w="0" w:type="dxa"/>
      </w:tblCellMar>
    </w:tblPr>
  </w:style>
  <w:style w:type="table" w:customStyle="1" w:styleId="195">
    <w:name w:val="Grid Table 4 - Accent 3"/>
    <w:qFormat/>
    <w:uiPriority w:val="59"/>
    <w:tblPr>
      <w:tblCellMar>
        <w:top w:w="0" w:type="dxa"/>
        <w:left w:w="0" w:type="dxa"/>
        <w:bottom w:w="0" w:type="dxa"/>
        <w:right w:w="0" w:type="dxa"/>
      </w:tblCellMar>
    </w:tblPr>
  </w:style>
  <w:style w:type="table" w:customStyle="1" w:styleId="196">
    <w:name w:val="Grid Table 4 - Accent 4"/>
    <w:qFormat/>
    <w:uiPriority w:val="59"/>
    <w:tblPr>
      <w:tblCellMar>
        <w:top w:w="0" w:type="dxa"/>
        <w:left w:w="0" w:type="dxa"/>
        <w:bottom w:w="0" w:type="dxa"/>
        <w:right w:w="0" w:type="dxa"/>
      </w:tblCellMar>
    </w:tblPr>
  </w:style>
  <w:style w:type="table" w:customStyle="1" w:styleId="197">
    <w:name w:val="Grid Table 4 - Accent 5"/>
    <w:qFormat/>
    <w:uiPriority w:val="59"/>
    <w:tblPr>
      <w:tblCellMar>
        <w:top w:w="0" w:type="dxa"/>
        <w:left w:w="0" w:type="dxa"/>
        <w:bottom w:w="0" w:type="dxa"/>
        <w:right w:w="0" w:type="dxa"/>
      </w:tblCellMar>
    </w:tblPr>
  </w:style>
  <w:style w:type="table" w:customStyle="1" w:styleId="198">
    <w:name w:val="Grid Table 4 - Accent 6"/>
    <w:qFormat/>
    <w:uiPriority w:val="59"/>
    <w:tblPr>
      <w:tblCellMar>
        <w:top w:w="0" w:type="dxa"/>
        <w:left w:w="0" w:type="dxa"/>
        <w:bottom w:w="0" w:type="dxa"/>
        <w:right w:w="0" w:type="dxa"/>
      </w:tblCellMar>
    </w:tblPr>
  </w:style>
  <w:style w:type="table" w:customStyle="1" w:styleId="199">
    <w:name w:val="网格表 5 深色1"/>
    <w:qFormat/>
    <w:uiPriority w:val="99"/>
    <w:tblPr>
      <w:tblCellMar>
        <w:top w:w="0" w:type="dxa"/>
        <w:left w:w="0" w:type="dxa"/>
        <w:bottom w:w="0" w:type="dxa"/>
        <w:right w:w="0" w:type="dxa"/>
      </w:tblCellMar>
    </w:tblPr>
  </w:style>
  <w:style w:type="table" w:customStyle="1" w:styleId="200">
    <w:name w:val="Grid Table 5 Dark- Accent 1"/>
    <w:qFormat/>
    <w:uiPriority w:val="99"/>
    <w:tblPr>
      <w:tblCellMar>
        <w:top w:w="0" w:type="dxa"/>
        <w:left w:w="0" w:type="dxa"/>
        <w:bottom w:w="0" w:type="dxa"/>
        <w:right w:w="0" w:type="dxa"/>
      </w:tblCellMar>
    </w:tblPr>
  </w:style>
  <w:style w:type="table" w:customStyle="1" w:styleId="201">
    <w:name w:val="Grid Table 5 Dark - Accent 2"/>
    <w:qFormat/>
    <w:uiPriority w:val="99"/>
    <w:tblPr>
      <w:tblCellMar>
        <w:top w:w="0" w:type="dxa"/>
        <w:left w:w="0" w:type="dxa"/>
        <w:bottom w:w="0" w:type="dxa"/>
        <w:right w:w="0" w:type="dxa"/>
      </w:tblCellMar>
    </w:tblPr>
  </w:style>
  <w:style w:type="table" w:customStyle="1" w:styleId="202">
    <w:name w:val="Grid Table 5 Dark - Accent 3"/>
    <w:qFormat/>
    <w:uiPriority w:val="99"/>
    <w:tblPr>
      <w:tblCellMar>
        <w:top w:w="0" w:type="dxa"/>
        <w:left w:w="0" w:type="dxa"/>
        <w:bottom w:w="0" w:type="dxa"/>
        <w:right w:w="0" w:type="dxa"/>
      </w:tblCellMar>
    </w:tblPr>
  </w:style>
  <w:style w:type="table" w:customStyle="1" w:styleId="203">
    <w:name w:val="Grid Table 5 Dark- Accent 4"/>
    <w:qFormat/>
    <w:uiPriority w:val="99"/>
    <w:tblPr>
      <w:tblCellMar>
        <w:top w:w="0" w:type="dxa"/>
        <w:left w:w="0" w:type="dxa"/>
        <w:bottom w:w="0" w:type="dxa"/>
        <w:right w:w="0" w:type="dxa"/>
      </w:tblCellMar>
    </w:tblPr>
  </w:style>
  <w:style w:type="table" w:customStyle="1" w:styleId="204">
    <w:name w:val="Grid Table 5 Dark - Accent 5"/>
    <w:qFormat/>
    <w:uiPriority w:val="99"/>
    <w:tblPr>
      <w:tblCellMar>
        <w:top w:w="0" w:type="dxa"/>
        <w:left w:w="0" w:type="dxa"/>
        <w:bottom w:w="0" w:type="dxa"/>
        <w:right w:w="0" w:type="dxa"/>
      </w:tblCellMar>
    </w:tblPr>
  </w:style>
  <w:style w:type="table" w:customStyle="1" w:styleId="205">
    <w:name w:val="Grid Table 5 Dark - Accent 6"/>
    <w:qFormat/>
    <w:uiPriority w:val="99"/>
    <w:tblPr>
      <w:tblCellMar>
        <w:top w:w="0" w:type="dxa"/>
        <w:left w:w="0" w:type="dxa"/>
        <w:bottom w:w="0" w:type="dxa"/>
        <w:right w:w="0" w:type="dxa"/>
      </w:tblCellMar>
    </w:tblPr>
  </w:style>
  <w:style w:type="table" w:customStyle="1" w:styleId="206">
    <w:name w:val="网格表 6 彩色1"/>
    <w:qFormat/>
    <w:uiPriority w:val="99"/>
    <w:tblPr>
      <w:tblCellMar>
        <w:top w:w="0" w:type="dxa"/>
        <w:left w:w="0" w:type="dxa"/>
        <w:bottom w:w="0" w:type="dxa"/>
        <w:right w:w="0" w:type="dxa"/>
      </w:tblCellMar>
    </w:tblPr>
  </w:style>
  <w:style w:type="table" w:customStyle="1" w:styleId="207">
    <w:name w:val="Grid Table 6 Colorful - Accent 1"/>
    <w:qFormat/>
    <w:uiPriority w:val="99"/>
    <w:tblPr>
      <w:tblCellMar>
        <w:top w:w="0" w:type="dxa"/>
        <w:left w:w="0" w:type="dxa"/>
        <w:bottom w:w="0" w:type="dxa"/>
        <w:right w:w="0" w:type="dxa"/>
      </w:tblCellMar>
    </w:tblPr>
  </w:style>
  <w:style w:type="table" w:customStyle="1" w:styleId="208">
    <w:name w:val="Grid Table 6 Colorful - Accent 2"/>
    <w:qFormat/>
    <w:uiPriority w:val="99"/>
    <w:tblPr>
      <w:tblCellMar>
        <w:top w:w="0" w:type="dxa"/>
        <w:left w:w="0" w:type="dxa"/>
        <w:bottom w:w="0" w:type="dxa"/>
        <w:right w:w="0" w:type="dxa"/>
      </w:tblCellMar>
    </w:tblPr>
  </w:style>
  <w:style w:type="table" w:customStyle="1" w:styleId="209">
    <w:name w:val="Grid Table 6 Colorful - Accent 3"/>
    <w:qFormat/>
    <w:uiPriority w:val="99"/>
    <w:tblPr>
      <w:tblCellMar>
        <w:top w:w="0" w:type="dxa"/>
        <w:left w:w="0" w:type="dxa"/>
        <w:bottom w:w="0" w:type="dxa"/>
        <w:right w:w="0" w:type="dxa"/>
      </w:tblCellMar>
    </w:tblPr>
  </w:style>
  <w:style w:type="table" w:customStyle="1" w:styleId="210">
    <w:name w:val="Grid Table 6 Colorful - Accent 4"/>
    <w:qFormat/>
    <w:uiPriority w:val="99"/>
    <w:tblPr>
      <w:tblCellMar>
        <w:top w:w="0" w:type="dxa"/>
        <w:left w:w="0" w:type="dxa"/>
        <w:bottom w:w="0" w:type="dxa"/>
        <w:right w:w="0" w:type="dxa"/>
      </w:tblCellMar>
    </w:tblPr>
  </w:style>
  <w:style w:type="table" w:customStyle="1" w:styleId="211">
    <w:name w:val="Grid Table 6 Colorful - Accent 5"/>
    <w:qFormat/>
    <w:uiPriority w:val="99"/>
    <w:tblPr>
      <w:tblCellMar>
        <w:top w:w="0" w:type="dxa"/>
        <w:left w:w="0" w:type="dxa"/>
        <w:bottom w:w="0" w:type="dxa"/>
        <w:right w:w="0" w:type="dxa"/>
      </w:tblCellMar>
    </w:tblPr>
  </w:style>
  <w:style w:type="table" w:customStyle="1" w:styleId="212">
    <w:name w:val="Grid Table 6 Colorful - Accent 6"/>
    <w:qFormat/>
    <w:uiPriority w:val="99"/>
    <w:tblPr>
      <w:tblCellMar>
        <w:top w:w="0" w:type="dxa"/>
        <w:left w:w="0" w:type="dxa"/>
        <w:bottom w:w="0" w:type="dxa"/>
        <w:right w:w="0" w:type="dxa"/>
      </w:tblCellMar>
    </w:tblPr>
  </w:style>
  <w:style w:type="table" w:customStyle="1" w:styleId="213">
    <w:name w:val="网格表 7 彩色1"/>
    <w:qFormat/>
    <w:uiPriority w:val="99"/>
    <w:tblPr>
      <w:tblCellMar>
        <w:top w:w="0" w:type="dxa"/>
        <w:left w:w="0" w:type="dxa"/>
        <w:bottom w:w="0" w:type="dxa"/>
        <w:right w:w="0" w:type="dxa"/>
      </w:tblCellMar>
    </w:tblPr>
  </w:style>
  <w:style w:type="table" w:customStyle="1" w:styleId="214">
    <w:name w:val="Grid Table 7 Colorful - Accent 1"/>
    <w:qFormat/>
    <w:uiPriority w:val="99"/>
    <w:tblPr>
      <w:tblCellMar>
        <w:top w:w="0" w:type="dxa"/>
        <w:left w:w="0" w:type="dxa"/>
        <w:bottom w:w="0" w:type="dxa"/>
        <w:right w:w="0" w:type="dxa"/>
      </w:tblCellMar>
    </w:tblPr>
  </w:style>
  <w:style w:type="table" w:customStyle="1" w:styleId="215">
    <w:name w:val="Grid Table 7 Colorful - Accent 2"/>
    <w:qFormat/>
    <w:uiPriority w:val="99"/>
    <w:tblPr>
      <w:tblCellMar>
        <w:top w:w="0" w:type="dxa"/>
        <w:left w:w="0" w:type="dxa"/>
        <w:bottom w:w="0" w:type="dxa"/>
        <w:right w:w="0" w:type="dxa"/>
      </w:tblCellMar>
    </w:tblPr>
  </w:style>
  <w:style w:type="table" w:customStyle="1" w:styleId="216">
    <w:name w:val="Grid Table 7 Colorful - Accent 3"/>
    <w:qFormat/>
    <w:uiPriority w:val="99"/>
    <w:tblPr>
      <w:tblCellMar>
        <w:top w:w="0" w:type="dxa"/>
        <w:left w:w="0" w:type="dxa"/>
        <w:bottom w:w="0" w:type="dxa"/>
        <w:right w:w="0" w:type="dxa"/>
      </w:tblCellMar>
    </w:tblPr>
  </w:style>
  <w:style w:type="table" w:customStyle="1" w:styleId="217">
    <w:name w:val="Grid Table 7 Colorful - Accent 4"/>
    <w:qFormat/>
    <w:uiPriority w:val="99"/>
    <w:tblPr>
      <w:tblCellMar>
        <w:top w:w="0" w:type="dxa"/>
        <w:left w:w="0" w:type="dxa"/>
        <w:bottom w:w="0" w:type="dxa"/>
        <w:right w:w="0" w:type="dxa"/>
      </w:tblCellMar>
    </w:tblPr>
  </w:style>
  <w:style w:type="table" w:customStyle="1" w:styleId="218">
    <w:name w:val="Grid Table 7 Colorful - Accent 5"/>
    <w:qFormat/>
    <w:uiPriority w:val="99"/>
    <w:tblPr>
      <w:tblCellMar>
        <w:top w:w="0" w:type="dxa"/>
        <w:left w:w="0" w:type="dxa"/>
        <w:bottom w:w="0" w:type="dxa"/>
        <w:right w:w="0" w:type="dxa"/>
      </w:tblCellMar>
    </w:tblPr>
  </w:style>
  <w:style w:type="table" w:customStyle="1" w:styleId="219">
    <w:name w:val="Grid Table 7 Colorful - Accent 6"/>
    <w:qFormat/>
    <w:uiPriority w:val="99"/>
    <w:tblPr>
      <w:tblCellMar>
        <w:top w:w="0" w:type="dxa"/>
        <w:left w:w="0" w:type="dxa"/>
        <w:bottom w:w="0" w:type="dxa"/>
        <w:right w:w="0" w:type="dxa"/>
      </w:tblCellMar>
    </w:tblPr>
  </w:style>
  <w:style w:type="table" w:customStyle="1" w:styleId="220">
    <w:name w:val="清单表 1 浅色1"/>
    <w:qFormat/>
    <w:uiPriority w:val="99"/>
    <w:tblPr>
      <w:tblCellMar>
        <w:top w:w="0" w:type="dxa"/>
        <w:left w:w="0" w:type="dxa"/>
        <w:bottom w:w="0" w:type="dxa"/>
        <w:right w:w="0" w:type="dxa"/>
      </w:tblCellMar>
    </w:tblPr>
  </w:style>
  <w:style w:type="table" w:customStyle="1" w:styleId="221">
    <w:name w:val="List Table 1 Light - Accent 1"/>
    <w:qFormat/>
    <w:uiPriority w:val="99"/>
    <w:tblPr>
      <w:tblCellMar>
        <w:top w:w="0" w:type="dxa"/>
        <w:left w:w="0" w:type="dxa"/>
        <w:bottom w:w="0" w:type="dxa"/>
        <w:right w:w="0" w:type="dxa"/>
      </w:tblCellMar>
    </w:tblPr>
  </w:style>
  <w:style w:type="table" w:customStyle="1" w:styleId="222">
    <w:name w:val="List Table 1 Light - Accent 2"/>
    <w:qFormat/>
    <w:uiPriority w:val="99"/>
    <w:tblPr>
      <w:tblCellMar>
        <w:top w:w="0" w:type="dxa"/>
        <w:left w:w="0" w:type="dxa"/>
        <w:bottom w:w="0" w:type="dxa"/>
        <w:right w:w="0" w:type="dxa"/>
      </w:tblCellMar>
    </w:tblPr>
  </w:style>
  <w:style w:type="table" w:customStyle="1" w:styleId="223">
    <w:name w:val="List Table 1 Light - Accent 3"/>
    <w:qFormat/>
    <w:uiPriority w:val="99"/>
    <w:tblPr>
      <w:tblCellMar>
        <w:top w:w="0" w:type="dxa"/>
        <w:left w:w="0" w:type="dxa"/>
        <w:bottom w:w="0" w:type="dxa"/>
        <w:right w:w="0" w:type="dxa"/>
      </w:tblCellMar>
    </w:tblPr>
  </w:style>
  <w:style w:type="table" w:customStyle="1" w:styleId="224">
    <w:name w:val="List Table 1 Light - Accent 4"/>
    <w:qFormat/>
    <w:uiPriority w:val="99"/>
    <w:tblPr>
      <w:tblCellMar>
        <w:top w:w="0" w:type="dxa"/>
        <w:left w:w="0" w:type="dxa"/>
        <w:bottom w:w="0" w:type="dxa"/>
        <w:right w:w="0" w:type="dxa"/>
      </w:tblCellMar>
    </w:tblPr>
  </w:style>
  <w:style w:type="table" w:customStyle="1" w:styleId="225">
    <w:name w:val="List Table 1 Light - Accent 5"/>
    <w:qFormat/>
    <w:uiPriority w:val="99"/>
    <w:tblPr>
      <w:tblCellMar>
        <w:top w:w="0" w:type="dxa"/>
        <w:left w:w="0" w:type="dxa"/>
        <w:bottom w:w="0" w:type="dxa"/>
        <w:right w:w="0" w:type="dxa"/>
      </w:tblCellMar>
    </w:tblPr>
  </w:style>
  <w:style w:type="table" w:customStyle="1" w:styleId="226">
    <w:name w:val="List Table 1 Light - Accent 6"/>
    <w:qFormat/>
    <w:uiPriority w:val="99"/>
    <w:tblPr>
      <w:tblCellMar>
        <w:top w:w="0" w:type="dxa"/>
        <w:left w:w="0" w:type="dxa"/>
        <w:bottom w:w="0" w:type="dxa"/>
        <w:right w:w="0" w:type="dxa"/>
      </w:tblCellMar>
    </w:tblPr>
  </w:style>
  <w:style w:type="table" w:customStyle="1" w:styleId="227">
    <w:name w:val="清单表 21"/>
    <w:qFormat/>
    <w:uiPriority w:val="99"/>
    <w:tblPr>
      <w:tblCellMar>
        <w:top w:w="0" w:type="dxa"/>
        <w:left w:w="0" w:type="dxa"/>
        <w:bottom w:w="0" w:type="dxa"/>
        <w:right w:w="0" w:type="dxa"/>
      </w:tblCellMar>
    </w:tblPr>
  </w:style>
  <w:style w:type="table" w:customStyle="1" w:styleId="228">
    <w:name w:val="List Table 2 - Accent 1"/>
    <w:qFormat/>
    <w:uiPriority w:val="99"/>
    <w:tblPr>
      <w:tblCellMar>
        <w:top w:w="0" w:type="dxa"/>
        <w:left w:w="0" w:type="dxa"/>
        <w:bottom w:w="0" w:type="dxa"/>
        <w:right w:w="0" w:type="dxa"/>
      </w:tblCellMar>
    </w:tblPr>
  </w:style>
  <w:style w:type="table" w:customStyle="1" w:styleId="229">
    <w:name w:val="List Table 2 - Accent 2"/>
    <w:qFormat/>
    <w:uiPriority w:val="99"/>
    <w:tblPr>
      <w:tblCellMar>
        <w:top w:w="0" w:type="dxa"/>
        <w:left w:w="0" w:type="dxa"/>
        <w:bottom w:w="0" w:type="dxa"/>
        <w:right w:w="0" w:type="dxa"/>
      </w:tblCellMar>
    </w:tblPr>
  </w:style>
  <w:style w:type="table" w:customStyle="1" w:styleId="230">
    <w:name w:val="List Table 2 - Accent 3"/>
    <w:qFormat/>
    <w:uiPriority w:val="99"/>
    <w:tblPr>
      <w:tblCellMar>
        <w:top w:w="0" w:type="dxa"/>
        <w:left w:w="0" w:type="dxa"/>
        <w:bottom w:w="0" w:type="dxa"/>
        <w:right w:w="0" w:type="dxa"/>
      </w:tblCellMar>
    </w:tblPr>
  </w:style>
  <w:style w:type="table" w:customStyle="1" w:styleId="231">
    <w:name w:val="List Table 2 - Accent 4"/>
    <w:qFormat/>
    <w:uiPriority w:val="99"/>
    <w:tblPr>
      <w:tblCellMar>
        <w:top w:w="0" w:type="dxa"/>
        <w:left w:w="0" w:type="dxa"/>
        <w:bottom w:w="0" w:type="dxa"/>
        <w:right w:w="0" w:type="dxa"/>
      </w:tblCellMar>
    </w:tblPr>
  </w:style>
  <w:style w:type="table" w:customStyle="1" w:styleId="232">
    <w:name w:val="List Table 2 - Accent 5"/>
    <w:qFormat/>
    <w:uiPriority w:val="99"/>
    <w:tblPr>
      <w:tblCellMar>
        <w:top w:w="0" w:type="dxa"/>
        <w:left w:w="0" w:type="dxa"/>
        <w:bottom w:w="0" w:type="dxa"/>
        <w:right w:w="0" w:type="dxa"/>
      </w:tblCellMar>
    </w:tblPr>
  </w:style>
  <w:style w:type="table" w:customStyle="1" w:styleId="233">
    <w:name w:val="List Table 2 - Accent 6"/>
    <w:qFormat/>
    <w:uiPriority w:val="99"/>
    <w:tblPr>
      <w:tblCellMar>
        <w:top w:w="0" w:type="dxa"/>
        <w:left w:w="0" w:type="dxa"/>
        <w:bottom w:w="0" w:type="dxa"/>
        <w:right w:w="0" w:type="dxa"/>
      </w:tblCellMar>
    </w:tblPr>
  </w:style>
  <w:style w:type="table" w:customStyle="1" w:styleId="234">
    <w:name w:val="清单表 31"/>
    <w:qFormat/>
    <w:uiPriority w:val="99"/>
    <w:tblPr>
      <w:tblCellMar>
        <w:top w:w="0" w:type="dxa"/>
        <w:left w:w="0" w:type="dxa"/>
        <w:bottom w:w="0" w:type="dxa"/>
        <w:right w:w="0" w:type="dxa"/>
      </w:tblCellMar>
    </w:tblPr>
  </w:style>
  <w:style w:type="table" w:customStyle="1" w:styleId="235">
    <w:name w:val="List Table 3 - Accent 1"/>
    <w:qFormat/>
    <w:uiPriority w:val="99"/>
    <w:tblPr>
      <w:tblCellMar>
        <w:top w:w="0" w:type="dxa"/>
        <w:left w:w="0" w:type="dxa"/>
        <w:bottom w:w="0" w:type="dxa"/>
        <w:right w:w="0" w:type="dxa"/>
      </w:tblCellMar>
    </w:tblPr>
  </w:style>
  <w:style w:type="table" w:customStyle="1" w:styleId="236">
    <w:name w:val="List Table 3 - Accent 2"/>
    <w:qFormat/>
    <w:uiPriority w:val="99"/>
    <w:tblPr>
      <w:tblCellMar>
        <w:top w:w="0" w:type="dxa"/>
        <w:left w:w="0" w:type="dxa"/>
        <w:bottom w:w="0" w:type="dxa"/>
        <w:right w:w="0" w:type="dxa"/>
      </w:tblCellMar>
    </w:tblPr>
  </w:style>
  <w:style w:type="table" w:customStyle="1" w:styleId="237">
    <w:name w:val="List Table 3 - Accent 3"/>
    <w:qFormat/>
    <w:uiPriority w:val="99"/>
    <w:tblPr>
      <w:tblCellMar>
        <w:top w:w="0" w:type="dxa"/>
        <w:left w:w="0" w:type="dxa"/>
        <w:bottom w:w="0" w:type="dxa"/>
        <w:right w:w="0" w:type="dxa"/>
      </w:tblCellMar>
    </w:tblPr>
  </w:style>
  <w:style w:type="table" w:customStyle="1" w:styleId="238">
    <w:name w:val="List Table 3 - Accent 4"/>
    <w:qFormat/>
    <w:uiPriority w:val="99"/>
    <w:tblPr>
      <w:tblCellMar>
        <w:top w:w="0" w:type="dxa"/>
        <w:left w:w="0" w:type="dxa"/>
        <w:bottom w:w="0" w:type="dxa"/>
        <w:right w:w="0" w:type="dxa"/>
      </w:tblCellMar>
    </w:tblPr>
  </w:style>
  <w:style w:type="table" w:customStyle="1" w:styleId="239">
    <w:name w:val="List Table 3 - Accent 5"/>
    <w:qFormat/>
    <w:uiPriority w:val="99"/>
    <w:tblPr>
      <w:tblCellMar>
        <w:top w:w="0" w:type="dxa"/>
        <w:left w:w="0" w:type="dxa"/>
        <w:bottom w:w="0" w:type="dxa"/>
        <w:right w:w="0" w:type="dxa"/>
      </w:tblCellMar>
    </w:tblPr>
  </w:style>
  <w:style w:type="table" w:customStyle="1" w:styleId="240">
    <w:name w:val="List Table 3 - Accent 6"/>
    <w:qFormat/>
    <w:uiPriority w:val="99"/>
    <w:tblPr>
      <w:tblCellMar>
        <w:top w:w="0" w:type="dxa"/>
        <w:left w:w="0" w:type="dxa"/>
        <w:bottom w:w="0" w:type="dxa"/>
        <w:right w:w="0" w:type="dxa"/>
      </w:tblCellMar>
    </w:tblPr>
  </w:style>
  <w:style w:type="table" w:customStyle="1" w:styleId="241">
    <w:name w:val="清单表 41"/>
    <w:qFormat/>
    <w:uiPriority w:val="99"/>
    <w:tblPr>
      <w:tblCellMar>
        <w:top w:w="0" w:type="dxa"/>
        <w:left w:w="0" w:type="dxa"/>
        <w:bottom w:w="0" w:type="dxa"/>
        <w:right w:w="0" w:type="dxa"/>
      </w:tblCellMar>
    </w:tblPr>
  </w:style>
  <w:style w:type="table" w:customStyle="1" w:styleId="242">
    <w:name w:val="List Table 4 - Accent 1"/>
    <w:qFormat/>
    <w:uiPriority w:val="99"/>
    <w:tblPr>
      <w:tblCellMar>
        <w:top w:w="0" w:type="dxa"/>
        <w:left w:w="0" w:type="dxa"/>
        <w:bottom w:w="0" w:type="dxa"/>
        <w:right w:w="0" w:type="dxa"/>
      </w:tblCellMar>
    </w:tblPr>
  </w:style>
  <w:style w:type="table" w:customStyle="1" w:styleId="243">
    <w:name w:val="List Table 4 - Accent 2"/>
    <w:qFormat/>
    <w:uiPriority w:val="99"/>
    <w:tblPr>
      <w:tblCellMar>
        <w:top w:w="0" w:type="dxa"/>
        <w:left w:w="0" w:type="dxa"/>
        <w:bottom w:w="0" w:type="dxa"/>
        <w:right w:w="0" w:type="dxa"/>
      </w:tblCellMar>
    </w:tblPr>
  </w:style>
  <w:style w:type="table" w:customStyle="1" w:styleId="244">
    <w:name w:val="List Table 4 - Accent 3"/>
    <w:qFormat/>
    <w:uiPriority w:val="99"/>
    <w:tblPr>
      <w:tblCellMar>
        <w:top w:w="0" w:type="dxa"/>
        <w:left w:w="0" w:type="dxa"/>
        <w:bottom w:w="0" w:type="dxa"/>
        <w:right w:w="0" w:type="dxa"/>
      </w:tblCellMar>
    </w:tblPr>
  </w:style>
  <w:style w:type="table" w:customStyle="1" w:styleId="245">
    <w:name w:val="List Table 4 - Accent 4"/>
    <w:qFormat/>
    <w:uiPriority w:val="99"/>
    <w:tblPr>
      <w:tblCellMar>
        <w:top w:w="0" w:type="dxa"/>
        <w:left w:w="0" w:type="dxa"/>
        <w:bottom w:w="0" w:type="dxa"/>
        <w:right w:w="0" w:type="dxa"/>
      </w:tblCellMar>
    </w:tblPr>
  </w:style>
  <w:style w:type="table" w:customStyle="1" w:styleId="246">
    <w:name w:val="List Table 4 - Accent 5"/>
    <w:qFormat/>
    <w:uiPriority w:val="99"/>
    <w:tblPr>
      <w:tblCellMar>
        <w:top w:w="0" w:type="dxa"/>
        <w:left w:w="0" w:type="dxa"/>
        <w:bottom w:w="0" w:type="dxa"/>
        <w:right w:w="0" w:type="dxa"/>
      </w:tblCellMar>
    </w:tblPr>
  </w:style>
  <w:style w:type="table" w:customStyle="1" w:styleId="247">
    <w:name w:val="List Table 4 - Accent 6"/>
    <w:qFormat/>
    <w:uiPriority w:val="99"/>
    <w:tblPr>
      <w:tblCellMar>
        <w:top w:w="0" w:type="dxa"/>
        <w:left w:w="0" w:type="dxa"/>
        <w:bottom w:w="0" w:type="dxa"/>
        <w:right w:w="0" w:type="dxa"/>
      </w:tblCellMar>
    </w:tblPr>
  </w:style>
  <w:style w:type="table" w:customStyle="1" w:styleId="248">
    <w:name w:val="清单表 5 深色1"/>
    <w:qFormat/>
    <w:uiPriority w:val="99"/>
    <w:tblPr>
      <w:tblCellMar>
        <w:top w:w="0" w:type="dxa"/>
        <w:left w:w="0" w:type="dxa"/>
        <w:bottom w:w="0" w:type="dxa"/>
        <w:right w:w="0" w:type="dxa"/>
      </w:tblCellMar>
    </w:tblPr>
  </w:style>
  <w:style w:type="table" w:customStyle="1" w:styleId="249">
    <w:name w:val="List Table 5 Dark - Accent 1"/>
    <w:qFormat/>
    <w:uiPriority w:val="99"/>
    <w:tblPr>
      <w:tblCellMar>
        <w:top w:w="0" w:type="dxa"/>
        <w:left w:w="0" w:type="dxa"/>
        <w:bottom w:w="0" w:type="dxa"/>
        <w:right w:w="0" w:type="dxa"/>
      </w:tblCellMar>
    </w:tblPr>
  </w:style>
  <w:style w:type="table" w:customStyle="1" w:styleId="250">
    <w:name w:val="List Table 5 Dark - Accent 2"/>
    <w:qFormat/>
    <w:uiPriority w:val="99"/>
    <w:tblPr>
      <w:tblCellMar>
        <w:top w:w="0" w:type="dxa"/>
        <w:left w:w="0" w:type="dxa"/>
        <w:bottom w:w="0" w:type="dxa"/>
        <w:right w:w="0" w:type="dxa"/>
      </w:tblCellMar>
    </w:tblPr>
  </w:style>
  <w:style w:type="table" w:customStyle="1" w:styleId="251">
    <w:name w:val="List Table 5 Dark - Accent 3"/>
    <w:qFormat/>
    <w:uiPriority w:val="99"/>
    <w:tblPr>
      <w:tblCellMar>
        <w:top w:w="0" w:type="dxa"/>
        <w:left w:w="0" w:type="dxa"/>
        <w:bottom w:w="0" w:type="dxa"/>
        <w:right w:w="0" w:type="dxa"/>
      </w:tblCellMar>
    </w:tblPr>
  </w:style>
  <w:style w:type="table" w:customStyle="1" w:styleId="252">
    <w:name w:val="List Table 5 Dark - Accent 4"/>
    <w:qFormat/>
    <w:uiPriority w:val="99"/>
    <w:tblPr>
      <w:tblCellMar>
        <w:top w:w="0" w:type="dxa"/>
        <w:left w:w="0" w:type="dxa"/>
        <w:bottom w:w="0" w:type="dxa"/>
        <w:right w:w="0" w:type="dxa"/>
      </w:tblCellMar>
    </w:tblPr>
  </w:style>
  <w:style w:type="table" w:customStyle="1" w:styleId="253">
    <w:name w:val="List Table 5 Dark - Accent 5"/>
    <w:qFormat/>
    <w:uiPriority w:val="99"/>
    <w:tblPr>
      <w:tblCellMar>
        <w:top w:w="0" w:type="dxa"/>
        <w:left w:w="0" w:type="dxa"/>
        <w:bottom w:w="0" w:type="dxa"/>
        <w:right w:w="0" w:type="dxa"/>
      </w:tblCellMar>
    </w:tblPr>
  </w:style>
  <w:style w:type="table" w:customStyle="1" w:styleId="254">
    <w:name w:val="List Table 5 Dark - Accent 6"/>
    <w:qFormat/>
    <w:uiPriority w:val="99"/>
    <w:tblPr>
      <w:tblCellMar>
        <w:top w:w="0" w:type="dxa"/>
        <w:left w:w="0" w:type="dxa"/>
        <w:bottom w:w="0" w:type="dxa"/>
        <w:right w:w="0" w:type="dxa"/>
      </w:tblCellMar>
    </w:tblPr>
  </w:style>
  <w:style w:type="table" w:customStyle="1" w:styleId="255">
    <w:name w:val="清单表 6 彩色1"/>
    <w:qFormat/>
    <w:uiPriority w:val="99"/>
    <w:tblPr>
      <w:tblCellMar>
        <w:top w:w="0" w:type="dxa"/>
        <w:left w:w="0" w:type="dxa"/>
        <w:bottom w:w="0" w:type="dxa"/>
        <w:right w:w="0" w:type="dxa"/>
      </w:tblCellMar>
    </w:tblPr>
  </w:style>
  <w:style w:type="table" w:customStyle="1" w:styleId="256">
    <w:name w:val="List Table 6 Colorful - Accent 1"/>
    <w:qFormat/>
    <w:uiPriority w:val="99"/>
    <w:tblPr>
      <w:tblCellMar>
        <w:top w:w="0" w:type="dxa"/>
        <w:left w:w="0" w:type="dxa"/>
        <w:bottom w:w="0" w:type="dxa"/>
        <w:right w:w="0" w:type="dxa"/>
      </w:tblCellMar>
    </w:tblPr>
  </w:style>
  <w:style w:type="table" w:customStyle="1" w:styleId="257">
    <w:name w:val="List Table 6 Colorful - Accent 2"/>
    <w:qFormat/>
    <w:uiPriority w:val="99"/>
    <w:tblPr>
      <w:tblCellMar>
        <w:top w:w="0" w:type="dxa"/>
        <w:left w:w="0" w:type="dxa"/>
        <w:bottom w:w="0" w:type="dxa"/>
        <w:right w:w="0" w:type="dxa"/>
      </w:tblCellMar>
    </w:tblPr>
  </w:style>
  <w:style w:type="table" w:customStyle="1" w:styleId="258">
    <w:name w:val="List Table 6 Colorful - Accent 3"/>
    <w:qFormat/>
    <w:uiPriority w:val="99"/>
    <w:tblPr>
      <w:tblCellMar>
        <w:top w:w="0" w:type="dxa"/>
        <w:left w:w="0" w:type="dxa"/>
        <w:bottom w:w="0" w:type="dxa"/>
        <w:right w:w="0" w:type="dxa"/>
      </w:tblCellMar>
    </w:tblPr>
  </w:style>
  <w:style w:type="table" w:customStyle="1" w:styleId="259">
    <w:name w:val="List Table 6 Colorful - Accent 4"/>
    <w:qFormat/>
    <w:uiPriority w:val="99"/>
    <w:tblPr>
      <w:tblCellMar>
        <w:top w:w="0" w:type="dxa"/>
        <w:left w:w="0" w:type="dxa"/>
        <w:bottom w:w="0" w:type="dxa"/>
        <w:right w:w="0" w:type="dxa"/>
      </w:tblCellMar>
    </w:tblPr>
  </w:style>
  <w:style w:type="table" w:customStyle="1" w:styleId="260">
    <w:name w:val="List Table 6 Colorful - Accent 5"/>
    <w:qFormat/>
    <w:uiPriority w:val="99"/>
    <w:tblPr>
      <w:tblCellMar>
        <w:top w:w="0" w:type="dxa"/>
        <w:left w:w="0" w:type="dxa"/>
        <w:bottom w:w="0" w:type="dxa"/>
        <w:right w:w="0" w:type="dxa"/>
      </w:tblCellMar>
    </w:tblPr>
  </w:style>
  <w:style w:type="table" w:customStyle="1" w:styleId="261">
    <w:name w:val="List Table 6 Colorful - Accent 6"/>
    <w:qFormat/>
    <w:uiPriority w:val="99"/>
    <w:tblPr>
      <w:tblCellMar>
        <w:top w:w="0" w:type="dxa"/>
        <w:left w:w="0" w:type="dxa"/>
        <w:bottom w:w="0" w:type="dxa"/>
        <w:right w:w="0" w:type="dxa"/>
      </w:tblCellMar>
    </w:tblPr>
  </w:style>
  <w:style w:type="table" w:customStyle="1" w:styleId="262">
    <w:name w:val="清单表 7 彩色1"/>
    <w:qFormat/>
    <w:uiPriority w:val="99"/>
    <w:tblPr>
      <w:tblCellMar>
        <w:top w:w="0" w:type="dxa"/>
        <w:left w:w="0" w:type="dxa"/>
        <w:bottom w:w="0" w:type="dxa"/>
        <w:right w:w="0" w:type="dxa"/>
      </w:tblCellMar>
    </w:tblPr>
  </w:style>
  <w:style w:type="table" w:customStyle="1" w:styleId="263">
    <w:name w:val="List Table 7 Colorful - Accent 1"/>
    <w:qFormat/>
    <w:uiPriority w:val="99"/>
    <w:tblPr>
      <w:tblCellMar>
        <w:top w:w="0" w:type="dxa"/>
        <w:left w:w="0" w:type="dxa"/>
        <w:bottom w:w="0" w:type="dxa"/>
        <w:right w:w="0" w:type="dxa"/>
      </w:tblCellMar>
    </w:tblPr>
  </w:style>
  <w:style w:type="table" w:customStyle="1" w:styleId="264">
    <w:name w:val="List Table 7 Colorful - Accent 2"/>
    <w:qFormat/>
    <w:uiPriority w:val="99"/>
    <w:tblPr>
      <w:tblCellMar>
        <w:top w:w="0" w:type="dxa"/>
        <w:left w:w="0" w:type="dxa"/>
        <w:bottom w:w="0" w:type="dxa"/>
        <w:right w:w="0" w:type="dxa"/>
      </w:tblCellMar>
    </w:tblPr>
  </w:style>
  <w:style w:type="table" w:customStyle="1" w:styleId="265">
    <w:name w:val="List Table 7 Colorful - Accent 3"/>
    <w:qFormat/>
    <w:uiPriority w:val="99"/>
    <w:tblPr>
      <w:tblCellMar>
        <w:top w:w="0" w:type="dxa"/>
        <w:left w:w="0" w:type="dxa"/>
        <w:bottom w:w="0" w:type="dxa"/>
        <w:right w:w="0" w:type="dxa"/>
      </w:tblCellMar>
    </w:tblPr>
  </w:style>
  <w:style w:type="table" w:customStyle="1" w:styleId="266">
    <w:name w:val="List Table 7 Colorful - Accent 4"/>
    <w:qFormat/>
    <w:uiPriority w:val="99"/>
    <w:tblPr>
      <w:tblCellMar>
        <w:top w:w="0" w:type="dxa"/>
        <w:left w:w="0" w:type="dxa"/>
        <w:bottom w:w="0" w:type="dxa"/>
        <w:right w:w="0" w:type="dxa"/>
      </w:tblCellMar>
    </w:tblPr>
  </w:style>
  <w:style w:type="table" w:customStyle="1" w:styleId="267">
    <w:name w:val="List Table 7 Colorful - Accent 5"/>
    <w:qFormat/>
    <w:uiPriority w:val="99"/>
    <w:tblPr>
      <w:tblCellMar>
        <w:top w:w="0" w:type="dxa"/>
        <w:left w:w="0" w:type="dxa"/>
        <w:bottom w:w="0" w:type="dxa"/>
        <w:right w:w="0" w:type="dxa"/>
      </w:tblCellMar>
    </w:tblPr>
  </w:style>
  <w:style w:type="table" w:customStyle="1" w:styleId="268">
    <w:name w:val="List Table 7 Colorful - Accent 6"/>
    <w:qFormat/>
    <w:uiPriority w:val="99"/>
    <w:tblPr>
      <w:tblCellMar>
        <w:top w:w="0" w:type="dxa"/>
        <w:left w:w="0" w:type="dxa"/>
        <w:bottom w:w="0" w:type="dxa"/>
        <w:right w:w="0" w:type="dxa"/>
      </w:tblCellMar>
    </w:tblPr>
  </w:style>
  <w:style w:type="table" w:customStyle="1" w:styleId="269">
    <w:name w:val="Lined - Accent"/>
    <w:qFormat/>
    <w:uiPriority w:val="99"/>
    <w:rPr>
      <w:color w:val="404040"/>
    </w:rPr>
    <w:tblPr>
      <w:tblCellMar>
        <w:top w:w="0" w:type="dxa"/>
        <w:left w:w="0" w:type="dxa"/>
        <w:bottom w:w="0" w:type="dxa"/>
        <w:right w:w="0" w:type="dxa"/>
      </w:tblCellMar>
    </w:tblPr>
  </w:style>
  <w:style w:type="table" w:customStyle="1" w:styleId="270">
    <w:name w:val="Lined - Accent 1"/>
    <w:qFormat/>
    <w:uiPriority w:val="99"/>
    <w:rPr>
      <w:color w:val="404040"/>
    </w:rPr>
    <w:tblPr>
      <w:tblCellMar>
        <w:top w:w="0" w:type="dxa"/>
        <w:left w:w="0" w:type="dxa"/>
        <w:bottom w:w="0" w:type="dxa"/>
        <w:right w:w="0" w:type="dxa"/>
      </w:tblCellMar>
    </w:tblPr>
  </w:style>
  <w:style w:type="table" w:customStyle="1" w:styleId="271">
    <w:name w:val="Lined - Accent 2"/>
    <w:qFormat/>
    <w:uiPriority w:val="99"/>
    <w:rPr>
      <w:color w:val="404040"/>
    </w:rPr>
    <w:tblPr>
      <w:tblCellMar>
        <w:top w:w="0" w:type="dxa"/>
        <w:left w:w="0" w:type="dxa"/>
        <w:bottom w:w="0" w:type="dxa"/>
        <w:right w:w="0" w:type="dxa"/>
      </w:tblCellMar>
    </w:tblPr>
  </w:style>
  <w:style w:type="table" w:customStyle="1" w:styleId="272">
    <w:name w:val="Lined - Accent 3"/>
    <w:qFormat/>
    <w:uiPriority w:val="99"/>
    <w:rPr>
      <w:color w:val="404040"/>
    </w:rPr>
    <w:tblPr>
      <w:tblCellMar>
        <w:top w:w="0" w:type="dxa"/>
        <w:left w:w="0" w:type="dxa"/>
        <w:bottom w:w="0" w:type="dxa"/>
        <w:right w:w="0" w:type="dxa"/>
      </w:tblCellMar>
    </w:tblPr>
  </w:style>
  <w:style w:type="table" w:customStyle="1" w:styleId="273">
    <w:name w:val="Lined - Accent 4"/>
    <w:qFormat/>
    <w:uiPriority w:val="99"/>
    <w:rPr>
      <w:color w:val="404040"/>
    </w:rPr>
    <w:tblPr>
      <w:tblCellMar>
        <w:top w:w="0" w:type="dxa"/>
        <w:left w:w="0" w:type="dxa"/>
        <w:bottom w:w="0" w:type="dxa"/>
        <w:right w:w="0" w:type="dxa"/>
      </w:tblCellMar>
    </w:tblPr>
  </w:style>
  <w:style w:type="table" w:customStyle="1" w:styleId="274">
    <w:name w:val="Lined - Accent 5"/>
    <w:qFormat/>
    <w:uiPriority w:val="99"/>
    <w:rPr>
      <w:color w:val="404040"/>
    </w:rPr>
    <w:tblPr>
      <w:tblCellMar>
        <w:top w:w="0" w:type="dxa"/>
        <w:left w:w="0" w:type="dxa"/>
        <w:bottom w:w="0" w:type="dxa"/>
        <w:right w:w="0" w:type="dxa"/>
      </w:tblCellMar>
    </w:tblPr>
  </w:style>
  <w:style w:type="table" w:customStyle="1" w:styleId="275">
    <w:name w:val="Lined - Accent 6"/>
    <w:qFormat/>
    <w:uiPriority w:val="99"/>
    <w:rPr>
      <w:color w:val="404040"/>
    </w:rPr>
    <w:tblPr>
      <w:tblCellMar>
        <w:top w:w="0" w:type="dxa"/>
        <w:left w:w="0" w:type="dxa"/>
        <w:bottom w:w="0" w:type="dxa"/>
        <w:right w:w="0" w:type="dxa"/>
      </w:tblCellMar>
    </w:tblPr>
  </w:style>
  <w:style w:type="table" w:customStyle="1" w:styleId="276">
    <w:name w:val="Bordered &amp; Lined - Accent"/>
    <w:qFormat/>
    <w:uiPriority w:val="99"/>
    <w:rPr>
      <w:color w:val="404040"/>
    </w:rPr>
    <w:tblPr>
      <w:tblCellMar>
        <w:top w:w="0" w:type="dxa"/>
        <w:left w:w="0" w:type="dxa"/>
        <w:bottom w:w="0" w:type="dxa"/>
        <w:right w:w="0" w:type="dxa"/>
      </w:tblCellMar>
    </w:tblPr>
  </w:style>
  <w:style w:type="table" w:customStyle="1" w:styleId="277">
    <w:name w:val="Bordered &amp; Lined - Accent 1"/>
    <w:qFormat/>
    <w:uiPriority w:val="99"/>
    <w:rPr>
      <w:color w:val="404040"/>
    </w:rPr>
    <w:tblPr>
      <w:tblCellMar>
        <w:top w:w="0" w:type="dxa"/>
        <w:left w:w="0" w:type="dxa"/>
        <w:bottom w:w="0" w:type="dxa"/>
        <w:right w:w="0" w:type="dxa"/>
      </w:tblCellMar>
    </w:tblPr>
  </w:style>
  <w:style w:type="table" w:customStyle="1" w:styleId="278">
    <w:name w:val="Bordered &amp; Lined - Accent 2"/>
    <w:qFormat/>
    <w:uiPriority w:val="99"/>
    <w:rPr>
      <w:color w:val="404040"/>
    </w:rPr>
    <w:tblPr>
      <w:tblCellMar>
        <w:top w:w="0" w:type="dxa"/>
        <w:left w:w="0" w:type="dxa"/>
        <w:bottom w:w="0" w:type="dxa"/>
        <w:right w:w="0" w:type="dxa"/>
      </w:tblCellMar>
    </w:tblPr>
  </w:style>
  <w:style w:type="table" w:customStyle="1" w:styleId="279">
    <w:name w:val="Bordered &amp; Lined - Accent 3"/>
    <w:qFormat/>
    <w:uiPriority w:val="99"/>
    <w:rPr>
      <w:color w:val="404040"/>
    </w:rPr>
    <w:tblPr>
      <w:tblCellMar>
        <w:top w:w="0" w:type="dxa"/>
        <w:left w:w="0" w:type="dxa"/>
        <w:bottom w:w="0" w:type="dxa"/>
        <w:right w:w="0" w:type="dxa"/>
      </w:tblCellMar>
    </w:tblPr>
  </w:style>
  <w:style w:type="table" w:customStyle="1" w:styleId="280">
    <w:name w:val="Bordered &amp; Lined - Accent 4"/>
    <w:qFormat/>
    <w:uiPriority w:val="99"/>
    <w:rPr>
      <w:color w:val="404040"/>
    </w:rPr>
    <w:tblPr>
      <w:tblCellMar>
        <w:top w:w="0" w:type="dxa"/>
        <w:left w:w="0" w:type="dxa"/>
        <w:bottom w:w="0" w:type="dxa"/>
        <w:right w:w="0" w:type="dxa"/>
      </w:tblCellMar>
    </w:tblPr>
  </w:style>
  <w:style w:type="table" w:customStyle="1" w:styleId="281">
    <w:name w:val="Bordered &amp; Lined - Accent 5"/>
    <w:qFormat/>
    <w:uiPriority w:val="99"/>
    <w:rPr>
      <w:color w:val="404040"/>
    </w:rPr>
    <w:tblPr>
      <w:tblCellMar>
        <w:top w:w="0" w:type="dxa"/>
        <w:left w:w="0" w:type="dxa"/>
        <w:bottom w:w="0" w:type="dxa"/>
        <w:right w:w="0" w:type="dxa"/>
      </w:tblCellMar>
    </w:tblPr>
  </w:style>
  <w:style w:type="table" w:customStyle="1" w:styleId="282">
    <w:name w:val="Bordered &amp; Lined - Accent 6"/>
    <w:qFormat/>
    <w:uiPriority w:val="99"/>
    <w:rPr>
      <w:color w:val="404040"/>
    </w:rPr>
    <w:tblPr>
      <w:tblCellMar>
        <w:top w:w="0" w:type="dxa"/>
        <w:left w:w="0" w:type="dxa"/>
        <w:bottom w:w="0" w:type="dxa"/>
        <w:right w:w="0" w:type="dxa"/>
      </w:tblCellMar>
    </w:tblPr>
  </w:style>
  <w:style w:type="table" w:customStyle="1" w:styleId="283">
    <w:name w:val="Bordered"/>
    <w:qFormat/>
    <w:uiPriority w:val="99"/>
    <w:tblPr>
      <w:tblCellMar>
        <w:top w:w="0" w:type="dxa"/>
        <w:left w:w="0" w:type="dxa"/>
        <w:bottom w:w="0" w:type="dxa"/>
        <w:right w:w="0" w:type="dxa"/>
      </w:tblCellMar>
    </w:tblPr>
  </w:style>
  <w:style w:type="table" w:customStyle="1" w:styleId="284">
    <w:name w:val="Bordered - Accent 1"/>
    <w:qFormat/>
    <w:uiPriority w:val="99"/>
    <w:tblPr>
      <w:tblCellMar>
        <w:top w:w="0" w:type="dxa"/>
        <w:left w:w="0" w:type="dxa"/>
        <w:bottom w:w="0" w:type="dxa"/>
        <w:right w:w="0" w:type="dxa"/>
      </w:tblCellMar>
    </w:tblPr>
  </w:style>
  <w:style w:type="table" w:customStyle="1" w:styleId="285">
    <w:name w:val="Bordered - Accent 2"/>
    <w:qFormat/>
    <w:uiPriority w:val="99"/>
    <w:tblPr>
      <w:tblCellMar>
        <w:top w:w="0" w:type="dxa"/>
        <w:left w:w="0" w:type="dxa"/>
        <w:bottom w:w="0" w:type="dxa"/>
        <w:right w:w="0" w:type="dxa"/>
      </w:tblCellMar>
    </w:tblPr>
  </w:style>
  <w:style w:type="table" w:customStyle="1" w:styleId="286">
    <w:name w:val="Bordered - Accent 3"/>
    <w:qFormat/>
    <w:uiPriority w:val="99"/>
    <w:tblPr>
      <w:tblCellMar>
        <w:top w:w="0" w:type="dxa"/>
        <w:left w:w="0" w:type="dxa"/>
        <w:bottom w:w="0" w:type="dxa"/>
        <w:right w:w="0" w:type="dxa"/>
      </w:tblCellMar>
    </w:tblPr>
  </w:style>
  <w:style w:type="table" w:customStyle="1" w:styleId="287">
    <w:name w:val="Bordered - Accent 4"/>
    <w:qFormat/>
    <w:uiPriority w:val="99"/>
    <w:tblPr>
      <w:tblCellMar>
        <w:top w:w="0" w:type="dxa"/>
        <w:left w:w="0" w:type="dxa"/>
        <w:bottom w:w="0" w:type="dxa"/>
        <w:right w:w="0" w:type="dxa"/>
      </w:tblCellMar>
    </w:tblPr>
  </w:style>
  <w:style w:type="table" w:customStyle="1" w:styleId="288">
    <w:name w:val="Bordered - Accent 5"/>
    <w:qFormat/>
    <w:uiPriority w:val="99"/>
    <w:tblPr>
      <w:tblCellMar>
        <w:top w:w="0" w:type="dxa"/>
        <w:left w:w="0" w:type="dxa"/>
        <w:bottom w:w="0" w:type="dxa"/>
        <w:right w:w="0" w:type="dxa"/>
      </w:tblCellMar>
    </w:tblPr>
  </w:style>
  <w:style w:type="table" w:customStyle="1" w:styleId="289">
    <w:name w:val="Bordered - Accent 6"/>
    <w:qFormat/>
    <w:uiPriority w:val="99"/>
    <w:tblPr>
      <w:tblCellMar>
        <w:top w:w="0" w:type="dxa"/>
        <w:left w:w="0" w:type="dxa"/>
        <w:bottom w:w="0" w:type="dxa"/>
        <w:right w:w="0" w:type="dxa"/>
      </w:tblCellMar>
    </w:tblPr>
  </w:style>
  <w:style w:type="character" w:customStyle="1" w:styleId="290">
    <w:name w:val="脚注文本 Char"/>
    <w:link w:val="123"/>
    <w:qFormat/>
    <w:uiPriority w:val="99"/>
    <w:rPr>
      <w:sz w:val="18"/>
    </w:rPr>
  </w:style>
  <w:style w:type="character" w:customStyle="1" w:styleId="291">
    <w:name w:val="尾注文本 Char"/>
    <w:link w:val="117"/>
    <w:qFormat/>
    <w:uiPriority w:val="99"/>
    <w:rPr>
      <w:sz w:val="20"/>
    </w:rPr>
  </w:style>
  <w:style w:type="paragraph" w:customStyle="1" w:styleId="292">
    <w:name w:val="TOC 标题11"/>
    <w:unhideWhenUsed/>
    <w:qFormat/>
    <w:uiPriority w:val="39"/>
    <w:rPr>
      <w:rFonts w:hint="default" w:ascii="Times New Roman" w:hAnsi="Times New Roman" w:eastAsia="宋体" w:cs="Times New Roman"/>
    </w:rPr>
  </w:style>
  <w:style w:type="character" w:customStyle="1" w:styleId="293">
    <w:name w:val="标题 2 Char"/>
    <w:link w:val="93"/>
    <w:qFormat/>
    <w:uiPriority w:val="0"/>
    <w:rPr>
      <w:rFonts w:ascii="Arial" w:hAnsi="Arial" w:eastAsia="黑体" w:cs="Times New Roman"/>
      <w:b/>
      <w:bCs/>
      <w:sz w:val="32"/>
      <w:szCs w:val="32"/>
    </w:rPr>
  </w:style>
  <w:style w:type="character" w:customStyle="1" w:styleId="294">
    <w:name w:val="标题 3 Char"/>
    <w:link w:val="94"/>
    <w:qFormat/>
    <w:uiPriority w:val="0"/>
    <w:rPr>
      <w:rFonts w:ascii="Times New Roman" w:hAnsi="Times New Roman" w:eastAsia="宋体" w:cs="Times New Roman"/>
      <w:b/>
      <w:bCs/>
      <w:sz w:val="32"/>
      <w:szCs w:val="32"/>
    </w:rPr>
  </w:style>
  <w:style w:type="character" w:customStyle="1" w:styleId="295">
    <w:name w:val="标题 4 Char"/>
    <w:link w:val="95"/>
    <w:qFormat/>
    <w:uiPriority w:val="0"/>
    <w:rPr>
      <w:rFonts w:ascii="Arial" w:hAnsi="Arial" w:eastAsia="黑体" w:cs="Times New Roman"/>
      <w:b/>
      <w:bCs/>
      <w:sz w:val="28"/>
      <w:szCs w:val="28"/>
    </w:rPr>
  </w:style>
  <w:style w:type="character" w:customStyle="1" w:styleId="296">
    <w:name w:val="正文缩进 Char"/>
    <w:link w:val="104"/>
    <w:qFormat/>
    <w:uiPriority w:val="0"/>
    <w:rPr>
      <w:rFonts w:ascii="Times New Roman" w:hAnsi="Times New Roman" w:eastAsia="楷体_GB2312" w:cs="Times New Roman"/>
      <w:sz w:val="24"/>
      <w:szCs w:val="20"/>
    </w:rPr>
  </w:style>
  <w:style w:type="character" w:customStyle="1" w:styleId="297">
    <w:name w:val="文档结构图 Char"/>
    <w:link w:val="106"/>
    <w:qFormat/>
    <w:uiPriority w:val="0"/>
    <w:rPr>
      <w:rFonts w:ascii="宋体" w:hAnsi="Times New Roman"/>
      <w:sz w:val="16"/>
      <w:szCs w:val="16"/>
    </w:rPr>
  </w:style>
  <w:style w:type="character" w:customStyle="1" w:styleId="298">
    <w:name w:val="正文文本 Char"/>
    <w:link w:val="108"/>
    <w:qFormat/>
    <w:uiPriority w:val="0"/>
    <w:rPr>
      <w:rFonts w:ascii="Times New Roman" w:hAnsi="Times New Roman" w:eastAsia="宋体" w:cs="Times New Roman"/>
      <w:sz w:val="28"/>
      <w:szCs w:val="24"/>
    </w:rPr>
  </w:style>
  <w:style w:type="character" w:customStyle="1" w:styleId="299">
    <w:name w:val="纯文本 Char"/>
    <w:link w:val="113"/>
    <w:qFormat/>
    <w:uiPriority w:val="0"/>
    <w:rPr>
      <w:rFonts w:ascii="宋体" w:hAnsi="Courier New" w:eastAsia="楷体_GB2312" w:cs="Times New Roman"/>
      <w:sz w:val="28"/>
      <w:szCs w:val="20"/>
    </w:rPr>
  </w:style>
  <w:style w:type="character" w:customStyle="1" w:styleId="300">
    <w:name w:val="日期 Char"/>
    <w:link w:val="115"/>
    <w:qFormat/>
    <w:uiPriority w:val="0"/>
    <w:rPr>
      <w:rFonts w:ascii="Times New Roman" w:hAnsi="Times New Roman" w:eastAsia="宋体" w:cs="Times New Roman"/>
      <w:szCs w:val="20"/>
    </w:rPr>
  </w:style>
  <w:style w:type="character" w:customStyle="1" w:styleId="301">
    <w:name w:val="正文文本缩进 2 Char"/>
    <w:link w:val="116"/>
    <w:qFormat/>
    <w:uiPriority w:val="0"/>
    <w:rPr>
      <w:rFonts w:ascii="宋体" w:hAnsi="宋体" w:eastAsia="宋体" w:cs="Times New Roman"/>
      <w:szCs w:val="24"/>
    </w:rPr>
  </w:style>
  <w:style w:type="character" w:customStyle="1" w:styleId="302">
    <w:name w:val="页脚 Char"/>
    <w:link w:val="118"/>
    <w:qFormat/>
    <w:uiPriority w:val="0"/>
    <w:rPr>
      <w:sz w:val="18"/>
      <w:szCs w:val="18"/>
    </w:rPr>
  </w:style>
  <w:style w:type="character" w:customStyle="1" w:styleId="303">
    <w:name w:val="页眉 Char"/>
    <w:link w:val="119"/>
    <w:qFormat/>
    <w:uiPriority w:val="0"/>
    <w:rPr>
      <w:sz w:val="18"/>
      <w:szCs w:val="18"/>
    </w:rPr>
  </w:style>
  <w:style w:type="character" w:customStyle="1" w:styleId="304">
    <w:name w:val="正文文本缩进 3 Char"/>
    <w:link w:val="125"/>
    <w:qFormat/>
    <w:uiPriority w:val="0"/>
    <w:rPr>
      <w:rFonts w:ascii="Times New Roman" w:hAnsi="Times New Roman" w:eastAsia="宋体" w:cs="Times New Roman"/>
      <w:sz w:val="24"/>
      <w:szCs w:val="24"/>
    </w:rPr>
  </w:style>
  <w:style w:type="character" w:customStyle="1" w:styleId="305">
    <w:name w:val="已访问的超链接1"/>
    <w:qFormat/>
    <w:uiPriority w:val="0"/>
    <w:rPr>
      <w:color w:val="999999"/>
      <w:u w:val="none"/>
    </w:rPr>
  </w:style>
  <w:style w:type="paragraph" w:customStyle="1" w:styleId="306">
    <w:name w:val="段"/>
    <w:next w:val="1"/>
    <w:qFormat/>
    <w:uiPriority w:val="0"/>
    <w:pPr>
      <w:ind w:firstLine="200"/>
      <w:jc w:val="both"/>
    </w:pPr>
    <w:rPr>
      <w:rFonts w:hint="default" w:ascii="宋体" w:hAnsi="Calibri" w:eastAsia="宋体" w:cs="Times New Roman"/>
      <w:sz w:val="21"/>
    </w:rPr>
  </w:style>
  <w:style w:type="character" w:customStyle="1" w:styleId="307">
    <w:name w:val="方案正文 Char"/>
    <w:qFormat/>
    <w:uiPriority w:val="0"/>
    <w:rPr>
      <w:rFonts w:eastAsia="宋体"/>
      <w:sz w:val="24"/>
      <w:lang w:val="en-US" w:eastAsia="zh-CN"/>
    </w:rPr>
  </w:style>
  <w:style w:type="character" w:customStyle="1" w:styleId="308">
    <w:name w:val="hover"/>
    <w:qFormat/>
    <w:uiPriority w:val="0"/>
    <w:rPr>
      <w:color w:val="FFFFFF"/>
    </w:rPr>
  </w:style>
  <w:style w:type="character" w:customStyle="1" w:styleId="309">
    <w:name w:val="fontborder"/>
    <w:qFormat/>
    <w:uiPriority w:val="0"/>
  </w:style>
  <w:style w:type="character" w:customStyle="1" w:styleId="310">
    <w:name w:val="fs1"/>
    <w:qFormat/>
    <w:uiPriority w:val="0"/>
    <w:rPr>
      <w:rFonts w:ascii="Verdana" w:hAnsi="Verdana"/>
      <w:color w:val="003366"/>
      <w:sz w:val="18"/>
      <w:u w:val="none"/>
    </w:rPr>
  </w:style>
  <w:style w:type="character" w:customStyle="1" w:styleId="311">
    <w:name w:val="fontstrikethrough"/>
    <w:qFormat/>
    <w:uiPriority w:val="0"/>
    <w:rPr>
      <w:strike/>
    </w:rPr>
  </w:style>
  <w:style w:type="character" w:customStyle="1" w:styleId="312">
    <w:name w:val="qq_login_logo"/>
    <w:qFormat/>
    <w:uiPriority w:val="0"/>
  </w:style>
  <w:style w:type="paragraph" w:customStyle="1" w:styleId="31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14">
    <w:name w:val="Plain Text1"/>
    <w:basedOn w:val="1"/>
    <w:qFormat/>
    <w:uiPriority w:val="0"/>
    <w:rPr>
      <w:rFonts w:ascii="宋体" w:hAnsi="Courier New" w:cs="宋体"/>
    </w:rPr>
  </w:style>
  <w:style w:type="paragraph" w:customStyle="1" w:styleId="315">
    <w:name w:val="Char"/>
    <w:basedOn w:val="1"/>
    <w:qFormat/>
    <w:uiPriority w:val="0"/>
    <w:rPr>
      <w:rFonts w:ascii="Tahoma" w:hAnsi="Tahoma"/>
      <w:sz w:val="24"/>
      <w:szCs w:val="20"/>
    </w:rPr>
  </w:style>
  <w:style w:type="paragraph" w:customStyle="1" w:styleId="316">
    <w:name w:val="列出段落111"/>
    <w:basedOn w:val="1"/>
    <w:qFormat/>
    <w:uiPriority w:val="0"/>
    <w:pPr>
      <w:ind w:firstLine="420"/>
    </w:pPr>
  </w:style>
  <w:style w:type="paragraph" w:customStyle="1" w:styleId="317">
    <w:name w:val="纯文本3"/>
    <w:basedOn w:val="1"/>
    <w:qFormat/>
    <w:uiPriority w:val="0"/>
    <w:rPr>
      <w:rFonts w:ascii="宋体" w:hAnsi="Courier New"/>
    </w:rPr>
  </w:style>
  <w:style w:type="paragraph" w:customStyle="1" w:styleId="318">
    <w:name w:val="表格文字"/>
    <w:basedOn w:val="1"/>
    <w:qFormat/>
    <w:uiPriority w:val="0"/>
    <w:rPr>
      <w:szCs w:val="20"/>
    </w:rPr>
  </w:style>
  <w:style w:type="paragraph" w:customStyle="1" w:styleId="319">
    <w:name w:val="列出段落11"/>
    <w:basedOn w:val="1"/>
    <w:qFormat/>
    <w:uiPriority w:val="0"/>
    <w:pPr>
      <w:spacing w:line="360" w:lineRule="auto"/>
      <w:ind w:firstLine="420"/>
    </w:pPr>
    <w:rPr>
      <w:rFonts w:ascii="宋体" w:hAnsi="宋体" w:cs="宋体"/>
      <w:sz w:val="24"/>
    </w:rPr>
  </w:style>
  <w:style w:type="paragraph" w:customStyle="1" w:styleId="320">
    <w:name w:val="纯文本2"/>
    <w:basedOn w:val="1"/>
    <w:qFormat/>
    <w:uiPriority w:val="0"/>
    <w:rPr>
      <w:rFonts w:ascii="宋体" w:hAnsi="Courier New" w:eastAsia="楷体_GB2312"/>
      <w:sz w:val="28"/>
      <w:szCs w:val="20"/>
    </w:rPr>
  </w:style>
  <w:style w:type="paragraph" w:customStyle="1" w:styleId="321">
    <w:name w:val="+正文"/>
    <w:basedOn w:val="1"/>
    <w:qFormat/>
    <w:uiPriority w:val="0"/>
    <w:pPr>
      <w:spacing w:line="360" w:lineRule="auto"/>
      <w:ind w:firstLine="200"/>
    </w:pPr>
    <w:rPr>
      <w:sz w:val="24"/>
    </w:rPr>
  </w:style>
  <w:style w:type="paragraph" w:customStyle="1" w:styleId="322">
    <w:name w:val="首行缩进"/>
    <w:basedOn w:val="1"/>
    <w:qFormat/>
    <w:uiPriority w:val="0"/>
    <w:pPr>
      <w:ind w:firstLine="480"/>
    </w:pPr>
    <w:rPr>
      <w:szCs w:val="20"/>
      <w:lang w:val="zh-CN"/>
    </w:rPr>
  </w:style>
  <w:style w:type="paragraph" w:customStyle="1" w:styleId="323">
    <w:name w:val="批注框文本1"/>
    <w:basedOn w:val="1"/>
    <w:link w:val="324"/>
    <w:semiHidden/>
    <w:unhideWhenUsed/>
    <w:qFormat/>
    <w:uiPriority w:val="99"/>
    <w:rPr>
      <w:sz w:val="18"/>
      <w:szCs w:val="18"/>
    </w:rPr>
  </w:style>
  <w:style w:type="character" w:customStyle="1" w:styleId="324">
    <w:name w:val="批注框文本 Char"/>
    <w:basedOn w:val="101"/>
    <w:link w:val="323"/>
    <w:semiHidden/>
    <w:qFormat/>
    <w:uiPriority w:val="99"/>
    <w:rPr>
      <w:sz w:val="18"/>
      <w:szCs w:val="18"/>
    </w:rPr>
  </w:style>
  <w:style w:type="paragraph" w:customStyle="1" w:styleId="325">
    <w:name w:val="p0"/>
    <w:basedOn w:val="1"/>
    <w:qFormat/>
    <w:uiPriority w:val="0"/>
    <w:pPr>
      <w:widowControl/>
      <w:jc w:val="left"/>
    </w:pPr>
    <w:rPr>
      <w:sz w:val="24"/>
    </w:rPr>
  </w:style>
  <w:style w:type="character" w:customStyle="1" w:styleId="326">
    <w:name w:val="批注引用1"/>
    <w:basedOn w:val="101"/>
    <w:semiHidden/>
    <w:unhideWhenUsed/>
    <w:qFormat/>
    <w:uiPriority w:val="99"/>
    <w:rPr>
      <w:sz w:val="21"/>
      <w:szCs w:val="21"/>
    </w:rPr>
  </w:style>
  <w:style w:type="paragraph" w:customStyle="1" w:styleId="327">
    <w:name w:val="批注主题1"/>
    <w:basedOn w:val="107"/>
    <w:next w:val="107"/>
    <w:link w:val="329"/>
    <w:semiHidden/>
    <w:unhideWhenUsed/>
    <w:qFormat/>
    <w:uiPriority w:val="99"/>
    <w:rPr>
      <w:b/>
      <w:bCs/>
    </w:rPr>
  </w:style>
  <w:style w:type="character" w:customStyle="1" w:styleId="328">
    <w:name w:val="批注文字 Char"/>
    <w:basedOn w:val="101"/>
    <w:link w:val="107"/>
    <w:qFormat/>
    <w:uiPriority w:val="0"/>
    <w:rPr>
      <w:sz w:val="21"/>
      <w:szCs w:val="24"/>
    </w:rPr>
  </w:style>
  <w:style w:type="character" w:customStyle="1" w:styleId="329">
    <w:name w:val="批注主题 Char"/>
    <w:basedOn w:val="328"/>
    <w:link w:val="327"/>
    <w:qFormat/>
    <w:uiPriority w:val="0"/>
    <w:rPr>
      <w:sz w:val="21"/>
      <w:szCs w:val="24"/>
    </w:rPr>
  </w:style>
  <w:style w:type="paragraph" w:customStyle="1" w:styleId="330">
    <w:name w:val="正文 A"/>
    <w:qFormat/>
    <w:uiPriority w:val="0"/>
    <w:pPr>
      <w:widowControl w:val="0"/>
      <w:jc w:val="both"/>
    </w:pPr>
    <w:rPr>
      <w:rFonts w:hint="default" w:ascii="Times New Roman" w:hAnsi="Times New Roman" w:eastAsia="Times New Roman" w:cs="Times New Roman"/>
      <w:color w:val="000000"/>
      <w:sz w:val="21"/>
      <w:szCs w:val="21"/>
    </w:rPr>
  </w:style>
  <w:style w:type="paragraph" w:customStyle="1" w:styleId="331">
    <w:name w:val="正文缩进11"/>
    <w:basedOn w:val="1"/>
    <w:next w:val="1"/>
    <w:qFormat/>
    <w:uiPriority w:val="0"/>
    <w:pPr>
      <w:ind w:firstLine="420"/>
      <w:jc w:val="left"/>
    </w:pPr>
    <w:rPr>
      <w:sz w:val="24"/>
    </w:rPr>
  </w:style>
  <w:style w:type="paragraph" w:customStyle="1" w:styleId="332">
    <w:name w:val="Revision"/>
    <w:hidden/>
    <w:unhideWhenUsed/>
    <w:qFormat/>
    <w:uiPriority w:val="99"/>
    <w:rPr>
      <w:rFonts w:hint="default" w:ascii="Times New Roman" w:hAnsi="Times New Roman" w:eastAsia="宋体" w:cs="Times New Roman"/>
      <w:sz w:val="21"/>
      <w:szCs w:val="24"/>
    </w:rPr>
  </w:style>
  <w:style w:type="character" w:customStyle="1" w:styleId="333">
    <w:name w:val="批注文字 字符"/>
    <w:basedOn w:val="37"/>
    <w:link w:val="14"/>
    <w:semiHidden/>
    <w:qFormat/>
    <w:uiPriority w:val="99"/>
    <w:rPr>
      <w:sz w:val="21"/>
      <w:szCs w:val="24"/>
    </w:rPr>
  </w:style>
  <w:style w:type="character" w:customStyle="1" w:styleId="334">
    <w:name w:val="批注主题 字符"/>
    <w:basedOn w:val="333"/>
    <w:link w:val="34"/>
    <w:semiHidden/>
    <w:qFormat/>
    <w:uiPriority w:val="99"/>
    <w:rPr>
      <w:b/>
      <w:bCs/>
      <w:sz w:val="21"/>
      <w:szCs w:val="24"/>
    </w:rPr>
  </w:style>
  <w:style w:type="paragraph" w:customStyle="1" w:styleId="335">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36">
    <w:name w:val="正文首行缩进 21"/>
    <w:basedOn w:val="109"/>
    <w:qFormat/>
    <w:uiPriority w:val="99"/>
    <w:pPr>
      <w:spacing w:after="120" w:line="360" w:lineRule="auto"/>
      <w:ind w:left="420" w:firstLine="420"/>
    </w:pPr>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3d18841c-332b-4478-8a80-6f58da2a2cf9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194019F6</paraID>
      <start>0</start>
      <end>4</end>
      <status>modified</status>
      <modifiedWord>二〇二六</modifiedWord>
      <trackRevisions>false</trackRevisions>
    </reviewItem>
    <reviewItem>
      <errorID>3a50ee73-26a2-4ee0-b5b7-2ba4bbcb365d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5C5DB04F</paraID>
      <start>0</start>
      <end>2</end>
      <status>ignored</status>
      <modifiedWord/>
      <trackRevisions>false</trackRevisions>
    </reviewItem>
    <reviewItem>
      <errorID>73492c01-7860-44d7-8a6e-b7cca47e0da8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7E1F8094</paraID>
      <start>0</start>
      <end>2</end>
      <status>ignored</status>
      <modifiedWord/>
      <trackRevisions>false</trackRevisions>
    </reviewItem>
    <reviewItem>
      <errorID>f3435256-6d2b-445f-a3e8-39b6bf2ed319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44BE67D2</paraID>
      <start>0</start>
      <end>2</end>
      <status>ignored</status>
      <modifiedWord/>
      <trackRevisions>false</trackRevisions>
    </reviewItem>
    <reviewItem>
      <errorID>b9ac2759-da0c-4694-9ea6-5c82b7881e58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2E71DFF3</paraID>
      <start>0</start>
      <end>2</end>
      <status>ignored</status>
      <modifiedWord/>
      <trackRevisions>false</trackRevisions>
    </reviewItem>
    <reviewItem>
      <errorID>c92d3ef4-38fb-45c6-981e-e91af14f7444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209C3475</paraID>
      <start>0</start>
      <end>2</end>
      <status>ignored</status>
      <modifiedWord/>
      <trackRevisions>false</trackRevisions>
    </reviewItem>
    <reviewItem>
      <errorID>f7ff5842-8851-41fe-976b-4da2e2303831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509B9482</paraID>
      <start>0</start>
      <end>2</end>
      <status>ignored</status>
      <modifiedWord/>
      <trackRevisions>false</trackRevisions>
    </reviewItem>
    <reviewItem>
      <errorID>a14ef538-9d83-4a67-bdad-bfcd7bd49408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7AD8960</paraID>
      <start>0</start>
      <end>2</end>
      <status>ignored</status>
      <modifiedWord/>
      <trackRevisions>false</trackRevisions>
    </reviewItem>
    <reviewItem>
      <errorID>e88007cc-c0ff-408b-b822-84667ff8a803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3C2A474C</paraID>
      <start>0</start>
      <end>2</end>
      <status>ignored</status>
      <modifiedWord/>
      <trackRevisions>false</trackRevisions>
    </reviewItem>
    <reviewItem>
      <errorID>a90ec3e9-bebb-4aba-a0e0-de56e1441276</errorID>
      <errorWord>截止至2026年</errorWord>
      <group>L1_Word</group>
      <groupName>字词问题</groupName>
      <ability>L2_Typo</ability>
      <abilityName>字词错误</abilityName>
      <candidateList>
        <item>截至2026年</item>
      </candidateList>
      <explain/>
      <paraID>21B30D6C</paraID>
      <start>3</start>
      <end>11</end>
      <status>ignored</status>
      <modifiedWord/>
      <trackRevisions>false</trackRevisions>
    </reviewItem>
    <reviewItem>
      <errorID>1b9265c9-c5ff-458a-b1b4-8bdc5f085915</errorID>
      <errorWord>“.</errorWord>
      <group>L1_Punc</group>
      <groupName>标点问题</groupName>
      <ability>L2_Punc_CN</ability>
      <abilityName>标点符号问题</abilityName>
      <candidateList>
        <item>“</item>
      </candidateList>
      <explain/>
      <paraID>3E244624</paraID>
      <start>46</start>
      <end>48</end>
      <status>ignored</status>
      <modifiedWord/>
      <trackRevisions>false</trackRevisions>
    </reviewItem>
    <reviewItem>
      <errorID>02a48c40-450e-43bf-9af4-ce95c639248d</errorID>
      <errorWord>,</errorWord>
      <group>L1_Format</group>
      <groupName>格式问题</groupName>
      <ability>L2_HalfPunc_CN</ability>
      <abilityName>全半角问题</abilityName>
      <candidateList>
        <item>，</item>
      </candidateList>
      <explain>文本全半角错误。</explain>
      <paraID>35328F8D</paraID>
      <start>49</start>
      <end>50</end>
      <status>ignored</status>
      <modifiedWord/>
      <trackRevisions>false</trackRevisions>
    </reviewItem>
    <reviewItem>
      <errorID>e8f6f7aa-65c1-4853-85dc-68b5807079d7</errorID>
      <errorWord>通讯商</errorWord>
      <group>L1_Word</group>
      <groupName>字词问题</groupName>
      <ability>L2_Typo</ability>
      <abilityName>字词错误</abilityName>
      <candidateList>
        <item>通信商</item>
      </candidateList>
      <explain/>
      <paraID>57D41A20</paraID>
      <start>0</start>
      <end>3</end>
      <status>ignored</status>
      <modifiedWord/>
      <trackRevisions>false</trackRevisions>
    </reviewItem>
    <reviewItem>
      <errorID>cfdd5a89-cd56-42bb-8442-7bafcdefe593</errorID>
      <errorWord>,</errorWord>
      <group>L1_Format</group>
      <groupName>格式问题</groupName>
      <ability>L2_HalfPunc_CN</ability>
      <abilityName>全半角问题</abilityName>
      <candidateList>
        <item>，</item>
      </candidateList>
      <explain>文本全半角错误。</explain>
      <paraID>5AAD9989</paraID>
      <start>34</start>
      <end>35</end>
      <status>ignored</status>
      <modifiedWord/>
      <trackRevisions>false</trackRevisions>
    </reviewItem>
    <reviewItem>
      <errorID>daff973b-39cf-43fb-a982-82cf136f14cb</errorID>
      <errorWord>、</errorWord>
      <group>L1_Punc</group>
      <groupName>标点问题</groupName>
      <ability>L2_Punc_CN</ability>
      <abilityName>标点符号问题</abilityName>
      <candidateList>
        <item>.</item>
      </candidateList>
      <explain/>
      <paraID>2275F89B</paraID>
      <start>1</start>
      <end>2</end>
      <status>ignored</status>
      <modifiedWord/>
      <trackRevisions>false</trackRevisions>
    </reviewItem>
    <reviewItem>
      <errorID>8262d0a7-448a-4906-a176-0bdb2f76d938</errorID>
      <errorWord>、</errorWord>
      <group>L1_Punc</group>
      <groupName>标点问题</groupName>
      <ability>L2_Punc_CN</ability>
      <abilityName>标点符号问题</abilityName>
      <candidateList>
        <item>.</item>
      </candidateList>
      <explain/>
      <paraID>4676A6CC</paraID>
      <start>1</start>
      <end>2</end>
      <status>ignored</status>
      <modifiedWord/>
      <trackRevisions>false</trackRevisions>
    </reviewItem>
    <reviewItem>
      <errorID>651efe64-ffa2-4884-a9e3-06949ee9be02</errorID>
      <errorWord>法院方</errorWord>
      <group>L1_Word</group>
      <groupName>字词问题</groupName>
      <ability>L2_Typo</ability>
      <abilityName>字词错误</abilityName>
      <candidateList>
        <item>法院</item>
      </candidateList>
      <explain/>
      <paraID>12604DFA</paraID>
      <start>198</start>
      <end>201</end>
      <status>ignored</status>
      <modifiedWord/>
      <trackRevisions>false</trackRevisions>
    </reviewItem>
    <reviewItem>
      <errorID>f43dc000-9234-4fd4-bf90-1b7e54e04870</errorID>
      <errorWord>发送意外</errorWord>
      <group>L1_Word</group>
      <groupName>字词问题</groupName>
      <ability>L2_Typo</ability>
      <abilityName>字词错误</abilityName>
      <candidateList>
        <item>发生意外</item>
      </candidateList>
      <explain/>
      <paraID> CFB6F87</paraID>
      <start>34</start>
      <end>38</end>
      <status>ignored</status>
      <modifiedWord/>
      <trackRevisions>false</trackRevisions>
    </reviewItem>
    <reviewItem>
      <errorID>bd7f2020-2058-49cf-8f07-2c4e708757fb</errorID>
      <errorWord>进行在</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51D92886</paraID>
      <start>113</start>
      <end>116</end>
      <status>ignored</status>
      <modifiedWord/>
      <trackRevisions>false</trackRevisions>
    </reviewItem>
    <reviewItem>
      <errorID>936d0d58-1f6c-492b-8033-e9be823e9467</errorID>
      <errorWord>:</errorWord>
      <group>L1_Format</group>
      <groupName>格式问题</groupName>
      <ability>L2_HalfPunc_CN</ability>
      <abilityName>全半角问题</abilityName>
      <candidateList>
        <item>：</item>
      </candidateList>
      <explain>文本全半角错误。</explain>
      <paraID>1108DCDE</paraID>
      <start>14</start>
      <end>15</end>
      <status>ignored</status>
      <modifiedWord/>
      <trackRevisions>false</trackRevisions>
    </reviewItem>
    <reviewItem>
      <errorID>c3692206-a88d-4321-b430-9492107035a0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1E919064</paraID>
      <start>0</start>
      <end>2</end>
      <status>ignored</status>
      <modifiedWord/>
      <trackRevisions>false</trackRevisions>
    </reviewItem>
    <reviewItem>
      <errorID>89c97202-7c05-423e-adb8-2702566c0b31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5EF61701</paraID>
      <start>0</start>
      <end>2</end>
      <status>ignored</status>
      <modifiedWord/>
      <trackRevisions>false</trackRevisions>
    </reviewItem>
    <reviewItem>
      <errorID>2f29f8fc-6f72-4ecf-91d5-371ad50c9645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69DBA488</paraID>
      <start>0</start>
      <end>2</end>
      <status>ignored</status>
      <modifiedWord/>
      <trackRevisions>false</trackRevisions>
    </reviewItem>
    <reviewItem>
      <errorID>c7207363-5630-4ae9-bc59-012be21b0223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532C79E7</paraID>
      <start>0</start>
      <end>2</end>
      <status>ignored</status>
      <modifiedWord/>
      <trackRevisions>false</trackRevisions>
    </reviewItem>
    <reviewItem>
      <errorID>9ca98f7a-5485-486d-aed1-81111e2e394c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2D455404</paraID>
      <start>0</start>
      <end>2</end>
      <status>ignored</status>
      <modifiedWord/>
      <trackRevisions>false</trackRevisions>
    </reviewItem>
    <reviewItem>
      <errorID>954a3e36-7cfd-45a5-9333-195dadf692a9</errorID>
      <errorWord>,</errorWord>
      <group>L1_Format</group>
      <groupName>格式问题</groupName>
      <ability>L2_HalfPunc_CN</ability>
      <abilityName>全半角问题</abilityName>
      <candidateList>
        <item>，</item>
      </candidateList>
      <explain>文本全半角错误。</explain>
      <paraID>387B90BD</paraID>
      <start>38</start>
      <end>39</end>
      <status>ignored</status>
      <modifiedWord/>
      <trackRevisions>false</trackRevisions>
    </reviewItem>
    <reviewItem>
      <errorID>46f800e5-fef0-42e1-b1b2-d83738735d54</errorID>
      <errorWord>做出评价</errorWord>
      <group>L1_Word</group>
      <groupName>字词问题</groupName>
      <ability>L2_Typo</ability>
      <abilityName>字词错误</abilityName>
      <candidateList>
        <item>作出评价</item>
      </candidateList>
      <explain>存在发音相同字词的误用。</explain>
      <paraID>1816E20C</paraID>
      <start>26</start>
      <end>30</end>
      <status>ignored</status>
      <modifiedWord/>
      <trackRevisions>false</trackRevisions>
    </reviewItem>
    <reviewItem>
      <errorID>f9675a05-c114-4426-86b2-e393827ad33a</errorID>
      <errorWord>做出解释</errorWord>
      <group>L1_Word</group>
      <groupName>字词问题</groupName>
      <ability>L2_Typo</ability>
      <abilityName>字词错误</abilityName>
      <candidateList>
        <item>作出解释</item>
      </candidateList>
      <explain/>
      <paraID>34EF4F2B</paraID>
      <start>23</start>
      <end>27</end>
      <status>ignored</status>
      <modifiedWord/>
      <trackRevisions>false</trackRevisions>
    </reviewItem>
    <reviewItem>
      <errorID>0af5e939-9206-4b59-9ea5-38d8f5d049dc</errorID>
      <errorWord>.</errorWord>
      <group>L1_Punc</group>
      <groupName>标点问题</groupName>
      <ability>L2_Punc_CN</ability>
      <abilityName>标点符号问题</abilityName>
      <candidateList/>
      <explain/>
      <paraID>779449AA</paraID>
      <start>0</start>
      <end>1</end>
      <status>ignored</status>
      <modifiedWord/>
      <trackRevisions>false</trackRevisions>
    </reviewItem>
    <reviewItem>
      <errorID>5c81e757-8d9d-4c58-ab2a-f289c7db15d7</errorID>
      <errorWord>做出</errorWord>
      <group>L1_Word</group>
      <groupName>字词问题</groupName>
      <ability>L2_Typo</ability>
      <abilityName>字词错误</abilityName>
      <candidateList>
        <item>作出</item>
      </candidateList>
      <explain/>
      <paraID>3C9578FE</paraID>
      <start>198</start>
      <end>200</end>
      <status>ignored</status>
      <modifiedWord/>
      <trackRevisions>false</trackRevisions>
    </reviewItem>
    <reviewItem>
      <errorID>40b1aee7-6570-4a4d-b610-c6ab45142d7b</errorID>
      <errorWord>法律、法规</errorWord>
      <group>L1_Word</group>
      <groupName>字词问题</groupName>
      <ability>L2_Typo</ability>
      <abilityName>字词错误</abilityName>
      <candidateList>
        <item>法律法规</item>
      </candidateList>
      <explain/>
      <paraID>3F42DD31</paraID>
      <start>5</start>
      <end>10</end>
      <status>ignored</status>
      <modifiedWord/>
      <trackRevisions>false</trackRevisions>
    </reviewItem>
    <reviewItem>
      <errorID>67c16835-709c-47ad-960e-73b91162d20c</errorID>
      <errorWord>法律、法规</errorWord>
      <group>L1_Word</group>
      <groupName>字词问题</groupName>
      <ability>L2_Typo</ability>
      <abilityName>字词错误</abilityName>
      <candidateList>
        <item>法律法规</item>
      </candidateList>
      <explain/>
      <paraID>13EB871F</paraID>
      <start>2</start>
      <end>7</end>
      <status>ignored</status>
      <modifiedWord/>
      <trackRevisions>false</trackRevisions>
    </reviewItem>
    <reviewItem>
      <errorID>0a21337c-cb6f-43ae-9c28-bbe36e79ad3a</errorID>
      <errorWord>（</errorWord>
      <group>L1_Punc</group>
      <groupName>标点问题</groupName>
      <ability>L2_Punc_CN</ability>
      <abilityName>标点符号问题</abilityName>
      <candidateList/>
      <explain>同一形式括号套用。</explain>
      <paraID>18E009C3</paraID>
      <start>52</start>
      <end>53</end>
      <status>ignored</status>
      <modifiedWord/>
      <trackRevisions>false</trackRevisions>
    </reviewItem>
    <reviewItem>
      <errorID>bd8be5ae-c377-4c50-b517-7d8241a3f2c9</errorID>
      <errorWord>）</errorWord>
      <group>L1_Punc</group>
      <groupName>标点问题</groupName>
      <ability>L2_Punc_CN</ability>
      <abilityName>标点符号问题</abilityName>
      <candidateList/>
      <explain>同一形式括号套用。</explain>
      <paraID>18E009C3</paraID>
      <start>55</start>
      <end>56</end>
      <status>ignored</status>
      <modifiedWord/>
      <trackRevisions>false</trackRevisions>
    </reviewItem>
    <reviewItem>
      <errorID>4beef8e8-7092-4906-a50a-f49476c70331</errorID>
      <errorWord>（</errorWord>
      <group>L1_Punc</group>
      <groupName>标点问题</groupName>
      <ability>L2_Punc_CN</ability>
      <abilityName>标点符号问题</abilityName>
      <candidateList/>
      <explain>同一形式括号套用。</explain>
      <paraID>18E009C3</paraID>
      <start>74</start>
      <end>75</end>
      <status>ignored</status>
      <modifiedWord/>
      <trackRevisions>false</trackRevisions>
    </reviewItem>
    <reviewItem>
      <errorID>0eb4b3ce-456e-4c34-91ba-f7c3dea5198b</errorID>
      <errorWord>）</errorWord>
      <group>L1_Punc</group>
      <groupName>标点问题</groupName>
      <ability>L2_Punc_CN</ability>
      <abilityName>标点符号问题</abilityName>
      <candidateList/>
      <explain>同一形式括号套用。</explain>
      <paraID>18E009C3</paraID>
      <start>77</start>
      <end>78</end>
      <status>ignored</status>
      <modifiedWord/>
      <trackRevisions>false</trackRevisions>
    </reviewItem>
    <reviewItem>
      <errorID>438d5aa4-0cdf-45b4-a831-c185e4c2a07f</errorID>
      <errorWord>（</errorWord>
      <group>L1_Punc</group>
      <groupName>标点问题</groupName>
      <ability>L2_Punc_CN</ability>
      <abilityName>标点符号问题</abilityName>
      <candidateList/>
      <explain>同一形式括号套用。</explain>
      <paraID>18E009C3</paraID>
      <start>89</start>
      <end>90</end>
      <status>ignored</status>
      <modifiedWord/>
      <trackRevisions>false</trackRevisions>
    </reviewItem>
    <reviewItem>
      <errorID>7092cfa5-d5ed-408e-be71-2b37876a5331</errorID>
      <errorWord>）</errorWord>
      <group>L1_Punc</group>
      <groupName>标点问题</groupName>
      <ability>L2_Punc_CN</ability>
      <abilityName>标点符号问题</abilityName>
      <candidateList/>
      <explain>同一形式括号套用。</explain>
      <paraID>18E009C3</paraID>
      <start>92</start>
      <end>93</end>
      <status>ignored</status>
      <modifiedWord/>
      <trackRevisions>false</trackRevisions>
    </reviewItem>
    <reviewItem>
      <errorID>f16de4b9-e856-4607-a180-b82c12bcb1e6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78F97A31</paraID>
      <start>14</start>
      <end>17</end>
      <status>ignored</status>
      <modifiedWord/>
      <trackRevisions>false</trackRevisions>
    </reviewItem>
    <reviewItem>
      <errorID>ce2b66df-ed81-4b8b-81ed-71908dc0b920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78F97A31</paraID>
      <start>19</start>
      <end>22</end>
      <status>ignored</status>
      <modifiedWord/>
      <trackRevisions>false</trackRevisions>
    </reviewItem>
    <reviewItem>
      <errorID>96134f8c-3f8a-400d-ad0d-a3b7837bc408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78F97A31</paraID>
      <start>23</start>
      <end>26</end>
      <status>ignored</status>
      <modifiedWord/>
      <trackRevisions>false</trackRevisions>
    </reviewItem>
    <reviewItem>
      <errorID>f6d3df8c-c419-4afb-b070-46439b73975f</errorID>
      <errorWord>（2017）11号</errorWord>
      <group>L1_Knowledge</group>
      <groupName>知识性问题</groupName>
      <ability>L2_Knowledge</ability>
      <abilityName>其他知识</abilityName>
      <candidateList>
        <item>〔2017〕11号</item>
      </candidateList>
      <explain>发文字号格式错误。</explain>
      <paraID>76FCFC23</paraID>
      <start>58</start>
      <end>67</end>
      <status>ignored</status>
      <modifiedWord/>
      <trackRevisions>false</trackRevisions>
    </reviewItem>
    <reviewItem>
      <errorID>164b0307-18c7-4832-a9ba-02f03c3c3294</errorID>
      <errorWord>登录到</errorWord>
      <group>L1_Word</group>
      <groupName>字词问题</groupName>
      <ability>L2_Typo</ability>
      <abilityName>字词错误</abilityName>
      <candidateList>
        <item>登录</item>
      </candidateList>
      <explain>〈动〉❶登记：～在案。❷注册▲。</explain>
      <paraID>149152AD</paraID>
      <start>89</start>
      <end>92</end>
      <status>ignored</status>
      <modifiedWord/>
      <trackRevisions>false</trackRevisions>
    </reviewItem>
    <reviewItem>
      <errorID>cdf5b6e0-effb-4cf0-8ad2-8482f9322c82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46D9AAFB</paraID>
      <start>0</start>
      <end>2</end>
      <status>ignored</status>
      <modifiedWord/>
      <trackRevisions>false</trackRevisions>
    </reviewItem>
    <reviewItem>
      <errorID>f7f4ebf4-af2e-4126-a7f4-73fb91c55f12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417EE8CE</paraID>
      <start>0</start>
      <end>2</end>
      <status>ignored</status>
      <modifiedWord/>
      <trackRevisions>false</trackRevisions>
    </reviewItem>
    <reviewItem>
      <errorID>6d061ec0-d22d-46da-9518-3936ad644741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9C6C04D</paraID>
      <start>71</start>
      <end>74</end>
      <status>ignored</status>
      <modifiedWord/>
      <trackRevisions>false</trackRevisions>
    </reviewItem>
    <reviewItem>
      <errorID>73ac22d1-7f6f-4fbc-b9a5-7e53caf52bf7</errorID>
      <errorWord>按《中华人民共和国</errorWord>
      <group>L1_Political</group>
      <groupName>政治性问题</groupName>
      <ability>L2_Unpolitical</ability>
      <abilityName>政治敏感错误</abilityName>
      <candidateList>
        <item>按照《中华人民共和国</item>
      </candidateList>
      <explain/>
      <paraID>73AD6B46</paraID>
      <start>5</start>
      <end>14</end>
      <status>ignored</status>
      <modifiedWord/>
      <trackRevisions>false</trackRevisions>
    </reviewItem>
    <reviewItem>
      <errorID>e9d6abd6-d62a-4ae5-9a74-f1a3f2f687b5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73AD6B46</paraID>
      <start>17</start>
      <end>20</end>
      <status>ignored</status>
      <modifiedWord/>
      <trackRevisions>false</trackRevisions>
    </reviewItem>
    <reviewItem>
      <errorID>87fbbfd0-001f-4756-b0ad-acf7a60f1c99</errorID>
      <errorWord>法律、法规</errorWord>
      <group>L1_Word</group>
      <groupName>字词问题</groupName>
      <ability>L2_Typo</ability>
      <abilityName>字词错误</abilityName>
      <candidateList>
        <item>法律法规</item>
      </candidateList>
      <explain/>
      <paraID>73AD6B46</paraID>
      <start>39</start>
      <end>44</end>
      <status>ignored</status>
      <modifiedWord/>
      <trackRevisions>false</trackRevisions>
    </reviewItem>
    <reviewItem>
      <errorID>5649cba2-db69-4918-8adb-96af4ba879cc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1F87B74C</paraID>
      <start>13</start>
      <end>16</end>
      <status>ignored</status>
      <modifiedWord/>
      <trackRevisions>false</trackRevisions>
    </reviewItem>
    <reviewItem>
      <errorID>5435c05a-b1b9-48d2-8b69-cf87b3d6bc5d</errorID>
      <errorWord>,</errorWord>
      <group>L1_Format</group>
      <groupName>格式问题</groupName>
      <ability>L2_HalfPunc_CN</ability>
      <abilityName>全半角问题</abilityName>
      <candidateList>
        <item>，</item>
      </candidateList>
      <explain>文本全半角错误。</explain>
      <paraID>677A9F65</paraID>
      <start>34</start>
      <end>35</end>
      <status>ignored</status>
      <modifiedWord/>
      <trackRevisions>false</trackRevisions>
    </reviewItem>
    <reviewItem>
      <errorID>8789e207-b127-4a77-b5ae-c25ce857bec9</errorID>
      <errorWord>(</errorWord>
      <group>L1_Format</group>
      <groupName>格式问题</groupName>
      <ability>L2_HalfPunc_CN</ability>
      <abilityName>全半角问题</abilityName>
      <candidateList>
        <item>（</item>
      </candidateList>
      <explain>文本全半角错误。</explain>
      <paraID>5AEFB8E6</paraID>
      <start>13</start>
      <end>14</end>
      <status>ignored</status>
      <modifiedWord/>
      <trackRevisions>false</trackRevisions>
    </reviewItem>
    <reviewItem>
      <errorID>6e6e6730-4062-43e5-8639-c897551177cb</errorID>
      <errorWord>)</errorWord>
      <group>L1_Format</group>
      <groupName>格式问题</groupName>
      <ability>L2_HalfPunc_CN</ability>
      <abilityName>全半角问题</abilityName>
      <candidateList>
        <item>）</item>
      </candidateList>
      <explain>文本全半角错误。</explain>
      <paraID>5AEFB8E6</paraID>
      <start>16</start>
      <end>17</end>
      <status>ignored</status>
      <modifiedWord/>
      <trackRevisions>false</trackRevisions>
    </reviewItem>
    <reviewItem>
      <errorID>85cf52d6-c160-4b63-acfc-a1635c8b57ed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5AEFB8E6</paraID>
      <start>47</start>
      <end>48</end>
      <status>ignored</status>
      <modifiedWord/>
      <trackRevisions>false</trackRevisions>
    </reviewItem>
    <reviewItem>
      <errorID>ddeef446-eef2-4ab6-8287-ccad95077d39</errorID>
      <errorWord>、</errorWord>
      <group>L1_Punc</group>
      <groupName>标点问题</groupName>
      <ability>L2_Punc_CN</ability>
      <abilityName>标点符号问题</abilityName>
      <candidateList>
        <item>.</item>
      </candidateList>
      <explain/>
      <paraID>4A1738F2</paraID>
      <start>1</start>
      <end>2</end>
      <status>ignored</status>
      <modifiedWord/>
      <trackRevisions>false</trackRevisions>
    </reviewItem>
    <reviewItem>
      <errorID>d8373758-69ab-4d85-8dd1-aa05d7657897</errorID>
      <errorWord>、</errorWord>
      <group>L1_Punc</group>
      <groupName>标点问题</groupName>
      <ability>L2_Punc_CN</ability>
      <abilityName>标点符号问题</abilityName>
      <candidateList>
        <item>.</item>
      </candidateList>
      <explain/>
      <paraID>7B37ECB8</paraID>
      <start>1</start>
      <end>2</end>
      <status>ignored</status>
      <modifiedWord/>
      <trackRevisions>false</trackRevisions>
    </reviewItem>
    <reviewItem>
      <errorID>f7d7e19a-84c3-4512-a3db-393783483df2</errorID>
      <errorWord>计绰</errorWord>
      <group>L1_Word</group>
      <groupName>字词问题</groupName>
      <ability>L2_Typo</ability>
      <abilityName>字词错误</abilityName>
      <candidateList>
        <item>计算</item>
      </candidateList>
      <explain/>
      <paraID>4B9D2C04</paraID>
      <start>103</start>
      <end>105</end>
      <status>ignored</status>
      <modifiedWord/>
      <trackRevisions>false</trackRevisions>
    </reviewItem>
    <reviewItem>
      <errorID>ec9b5670-0132-4d63-9ac4-3bf64a3c57f3</errorID>
      <errorWord>,</errorWord>
      <group>L1_Format</group>
      <groupName>格式问题</groupName>
      <ability>L2_HalfPunc_CN</ability>
      <abilityName>全半角问题</abilityName>
      <candidateList>
        <item>，</item>
      </candidateList>
      <explain>文本全半角错误。</explain>
      <paraID>7EB514DA</paraID>
      <start>18</start>
      <end>19</end>
      <status>ignored</status>
      <modifiedWord/>
      <trackRevisions>false</trackRevisions>
    </reviewItem>
    <reviewItem>
      <errorID>ae5169e6-7241-4b19-9053-c7cea5e7e637</errorID>
      <errorWord>,</errorWord>
      <group>L1_Format</group>
      <groupName>格式问题</groupName>
      <ability>L2_HalfPunc_CN</ability>
      <abilityName>全半角问题</abilityName>
      <candidateList>
        <item>，</item>
      </candidateList>
      <explain>文本全半角错误。</explain>
      <paraID>7EB514DA</paraID>
      <start>33</start>
      <end>34</end>
      <status>ignored</status>
      <modifiedWord/>
      <trackRevisions>false</trackRevisions>
    </reviewItem>
    <reviewItem>
      <errorID>c43d544a-b793-4d85-b2d6-6c0babc55d5d</errorID>
      <errorWord>,</errorWord>
      <group>L1_Format</group>
      <groupName>格式问题</groupName>
      <ability>L2_HalfPunc_CN</ability>
      <abilityName>全半角问题</abilityName>
      <candidateList>
        <item>，</item>
      </candidateList>
      <explain>文本全半角错误。</explain>
      <paraID>6BBDF247</paraID>
      <start>16</start>
      <end>17</end>
      <status>ignored</status>
      <modifiedWord/>
      <trackRevisions>false</trackRevisions>
    </reviewItem>
    <reviewItem>
      <errorID>03f1c00c-eeee-458a-ba36-cb6f18406e76</errorID>
      <errorWord>(</errorWord>
      <group>L1_Format</group>
      <groupName>格式问题</groupName>
      <ability>L2_HalfPunc_CN</ability>
      <abilityName>全半角问题</abilityName>
      <candidateList>
        <item>（</item>
      </candidateList>
      <explain>文本全半角错误。</explain>
      <paraID>  E1FE95</paraID>
      <start>13</start>
      <end>14</end>
      <status>ignored</status>
      <modifiedWord/>
      <trackRevisions>false</trackRevisions>
    </reviewItem>
    <reviewItem>
      <errorID>74919f3d-326b-44ad-95af-047b14dcfb60</errorID>
      <errorWord>)</errorWord>
      <group>L1_Format</group>
      <groupName>格式问题</groupName>
      <ability>L2_HalfPunc_CN</ability>
      <abilityName>全半角问题</abilityName>
      <candidateList>
        <item>）</item>
      </candidateList>
      <explain>文本全半角错误。</explain>
      <paraID>  E1FE95</paraID>
      <start>23</start>
      <end>24</end>
      <status>ignored</status>
      <modifiedWord/>
      <trackRevisions>false</trackRevisions>
    </reviewItem>
    <reviewItem>
      <errorID>b1154e3c-b40d-4b11-bde2-84b01b62c0e2</errorID>
      <errorWord>(</errorWord>
      <group>L1_Format</group>
      <groupName>格式问题</groupName>
      <ability>L2_HalfPunc_CN</ability>
      <abilityName>全半角问题</abilityName>
      <candidateList>
        <item>（</item>
      </candidateList>
      <explain>文本全半角错误。</explain>
      <paraID>  E1FE95</paraID>
      <start>45</start>
      <end>46</end>
      <status>ignored</status>
      <modifiedWord/>
      <trackRevisions>false</trackRevisions>
    </reviewItem>
    <reviewItem>
      <errorID>877d9c0e-c844-4904-9df7-5c0d9d8e73ee</errorID>
      <errorWord>)</errorWord>
      <group>L1_Format</group>
      <groupName>格式问题</groupName>
      <ability>L2_HalfPunc_CN</ability>
      <abilityName>全半角问题</abilityName>
      <candidateList>
        <item>）</item>
      </candidateList>
      <explain>文本全半角错误。</explain>
      <paraID>  E1FE95</paraID>
      <start>70</start>
      <end>71</end>
      <status>ignored</status>
      <modifiedWord/>
      <trackRevisions>false</trackRevisions>
    </reviewItem>
    <reviewItem>
      <errorID>2e79d129-431b-4fa8-99df-6f8c0002c36c</errorID>
      <errorWord>双方各执二份</errorWord>
      <group>L1_Word</group>
      <groupName>字词问题</groupName>
      <ability>L2_Typo</ability>
      <abilityName>字词错误</abilityName>
      <candidateList>
        <item>双方各执两份</item>
      </candidateList>
      <explain/>
      <paraID>40FB3B70</paraID>
      <start>11</start>
      <end>17</end>
      <status>ignored</status>
      <modifiedWord/>
      <trackRevisions>false</trackRevisions>
    </reviewItem>
    <reviewItem>
      <errorID>a2cd1063-3475-4134-b25b-5a3dbf2d210a</errorID>
      <errorWord>按《中华人民共和国</errorWord>
      <group>L1_Political</group>
      <groupName>政治性问题</groupName>
      <ability>L2_Unpolitical</ability>
      <abilityName>政治敏感错误</abilityName>
      <candidateList>
        <item>按照《中华人民共和国</item>
      </candidateList>
      <explain/>
      <paraID>2FCB94A0</paraID>
      <start>8</start>
      <end>17</end>
      <status>ignored</status>
      <modifiedWord/>
      <trackRevisions>false</trackRevisions>
    </reviewItem>
    <reviewItem>
      <errorID>ef3d387f-d3b2-4c41-b018-76221f880161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2FCB94A0</paraID>
      <start>20</start>
      <end>23</end>
      <status>ignored</status>
      <modifiedWord/>
      <trackRevisions>false</trackRevisions>
    </reviewItem>
    <reviewItem>
      <errorID>7de5fe11-ef0a-4094-b7bf-50dd66b129c7</errorID>
      <errorWord>法律、法规</errorWord>
      <group>L1_Word</group>
      <groupName>字词问题</groupName>
      <ability>L2_Typo</ability>
      <abilityName>字词错误</abilityName>
      <candidateList>
        <item>法律法规</item>
      </candidateList>
      <explain/>
      <paraID>2FCB94A0</paraID>
      <start>42</start>
      <end>47</end>
      <status>ignored</status>
      <modifiedWord/>
      <trackRevisions>false</trackRevisions>
    </reviewItem>
    <reviewItem>
      <errorID>988fe255-45c7-4d67-a754-132b43ff1ea3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6CC98DAB</paraID>
      <start>0</start>
      <end>2</end>
      <status>ignored</status>
      <modifiedWord/>
      <trackRevisions>false</trackRevisions>
    </reviewItem>
    <reviewItem>
      <errorID>250c3e06-ef1f-4ef2-a79c-32098f0e2dbb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69BF0307</paraID>
      <start>0</start>
      <end>2</end>
      <status>ignored</status>
      <modifiedWord/>
      <trackRevisions>false</trackRevisions>
    </reviewItem>
    <reviewItem>
      <errorID>a7bc6ee3-dc94-4f83-96cb-176125ee8db7</errorID>
      <errorWord>(</errorWord>
      <group>L1_Format</group>
      <groupName>格式问题</groupName>
      <ability>L2_HalfPunc_CN</ability>
      <abilityName>全半角问题</abilityName>
      <candidateList>
        <item>（</item>
      </candidateList>
      <explain>文本全半角错误。</explain>
      <paraID>280EE920</paraID>
      <start>57</start>
      <end>58</end>
      <status>ignored</status>
      <modifiedWord/>
      <trackRevisions>false</trackRevisions>
    </reviewItem>
    <reviewItem>
      <errorID>84cfe28c-8dfc-4f64-af54-234e27c95858</errorID>
      <errorWord>)</errorWord>
      <group>L1_Format</group>
      <groupName>格式问题</groupName>
      <ability>L2_HalfPunc_CN</ability>
      <abilityName>全半角问题</abilityName>
      <candidateList>
        <item>）</item>
      </candidateList>
      <explain>文本全半角错误。</explain>
      <paraID>280EE920</paraID>
      <start>62</start>
      <end>63</end>
      <status>ignored</status>
      <modifiedWord/>
      <trackRevisions>false</trackRevisions>
    </reviewItem>
    <reviewItem>
      <errorID>af5f03a5-ab5b-4eb6-a705-e1d56048983c</errorID>
      <errorWord>:</errorWord>
      <group>L1_Format</group>
      <groupName>格式问题</groupName>
      <ability>L2_HalfPunc_CN</ability>
      <abilityName>全半角问题</abilityName>
      <candidateList>
        <item>：</item>
      </candidateList>
      <explain>文本全半角错误。</explain>
      <paraID>280EE920</paraID>
      <start>67</start>
      <end>68</end>
      <status>ignored</status>
      <modifiedWord/>
      <trackRevisions>false</trackRevisions>
    </reviewItem>
    <reviewItem>
      <errorID>ff0a4f94-6006-4d2e-ba79-15897223356d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2FDD5917</paraID>
      <start>0</start>
      <end>2</end>
      <status>ignored</status>
      <modifiedWord/>
      <trackRevisions>false</trackRevisions>
    </reviewItem>
    <reviewItem>
      <errorID>74c8130c-7a68-4be3-998b-695cd76c4bdd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12F659B0</paraID>
      <start>56</start>
      <end>58</end>
      <status>ignored</status>
      <modifiedWord/>
      <trackRevisions>false</trackRevisions>
    </reviewItem>
    <reviewItem>
      <errorID>6a4d08f7-9183-4eec-b6cc-d1859107260c</errorID>
      <errorWord>：</errorWord>
      <group>L1_Punc</group>
      <groupName>标点问题</groupName>
      <ability>L2_Punc_CN</ability>
      <abilityName>标点符号问题</abilityName>
      <candidateList/>
      <explain/>
      <paraID>13249AE2</paraID>
      <start>33</start>
      <end>34</end>
      <status>ignored</status>
      <modifiedWord/>
      <trackRevisions>false</trackRevisions>
    </reviewItem>
    <reviewItem>
      <errorID>4d5e5a6d-46f5-4b60-b533-4aab767e412d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70513DCC</paraID>
      <start>0</start>
      <end>2</end>
      <status>ignored</status>
      <modifiedWord/>
      <trackRevisions>false</trackRevisions>
    </reviewItem>
    <reviewItem>
      <errorID>57453cf3-8008-42a9-afd3-0b77cf7e49d8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27709073</paraID>
      <start>0</start>
      <end>2</end>
      <status>ignored</status>
      <modifiedWord/>
      <trackRevisions>false</trackRevisions>
    </reviewItem>
    <reviewItem>
      <errorID>cc20bb10-3400-4f2c-900e-3339202c511f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4C919C0D</paraID>
      <start>0</start>
      <end>2</end>
      <status>ignored</status>
      <modifiedWord/>
      <trackRevisions>false</trackRevisions>
    </reviewItem>
    <reviewItem>
      <errorID>cd5fae94-35d1-4e9b-aa18-676f8dc662d6</errorID>
      <errorWord>(</errorWord>
      <group>L1_Format</group>
      <groupName>格式问题</groupName>
      <ability>L2_HalfPunc_CN</ability>
      <abilityName>全半角问题</abilityName>
      <candidateList>
        <item>（</item>
      </candidateList>
      <explain>文本全半角错误。</explain>
      <paraID>4C919C0D</paraID>
      <start>26</start>
      <end>27</end>
      <status>ignored</status>
      <modifiedWord/>
      <trackRevisions>false</trackRevisions>
    </reviewItem>
    <reviewItem>
      <errorID>386534cd-c433-4459-87db-a8c3ed647294</errorID>
      <errorWord>)</errorWord>
      <group>L1_Format</group>
      <groupName>格式问题</groupName>
      <ability>L2_HalfPunc_CN</ability>
      <abilityName>全半角问题</abilityName>
      <candidateList>
        <item>）</item>
      </candidateList>
      <explain>文本全半角错误。</explain>
      <paraID>4C919C0D</paraID>
      <start>29</start>
      <end>30</end>
      <status>ignored</status>
      <modifiedWord/>
      <trackRevisions>false</trackRevisions>
    </reviewItem>
    <reviewItem>
      <errorID>c9c3972f-e664-4f69-a354-ccbe25e55cef</errorID>
      <errorWord>(</errorWord>
      <group>L1_Format</group>
      <groupName>格式问题</groupName>
      <ability>L2_HalfPunc_CN</ability>
      <abilityName>全半角问题</abilityName>
      <candidateList>
        <item>（</item>
      </candidateList>
      <explain>文本全半角错误。</explain>
      <paraID>4C919C0D</paraID>
      <start>45</start>
      <end>46</end>
      <status>ignored</status>
      <modifiedWord/>
      <trackRevisions>false</trackRevisions>
    </reviewItem>
    <reviewItem>
      <errorID>6429cb0c-7159-457e-a195-f105df2e5814</errorID>
      <errorWord>)</errorWord>
      <group>L1_Format</group>
      <groupName>格式问题</groupName>
      <ability>L2_HalfPunc_CN</ability>
      <abilityName>全半角问题</abilityName>
      <candidateList>
        <item>）</item>
      </candidateList>
      <explain>文本全半角错误。</explain>
      <paraID>4C919C0D</paraID>
      <start>48</start>
      <end>49</end>
      <status>ignored</status>
      <modifiedWord/>
      <trackRevisions>false</trackRevisions>
    </reviewItem>
    <reviewItem>
      <errorID>18cc65d7-f9af-47a7-b41e-a4e97dd23d0f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3CCECFD8</paraID>
      <start>0</start>
      <end>2</end>
      <status>ignored</status>
      <modifiedWord/>
      <trackRevisions>false</trackRevisions>
    </reviewItem>
    <reviewItem>
      <errorID>20e80d7b-1953-4dba-b7e3-ca6a219898c4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2B691FF8</paraID>
      <start>0</start>
      <end>2</end>
      <status>ignored</status>
      <modifiedWord/>
      <trackRevisions>false</trackRevisions>
    </reviewItem>
    <reviewItem>
      <errorID>9b9048aa-f175-4752-8fd6-662e79507e30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5445CF6C</paraID>
      <start>4</start>
      <end>6</end>
      <status>ignored</status>
      <modifiedWord/>
      <trackRevisions>false</trackRevisions>
    </reviewItem>
    <reviewItem>
      <errorID>6330b1c1-6f4e-413a-966b-84d0fb328e7e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51B83BF9</paraID>
      <start>0</start>
      <end>2</end>
      <status>ignored</status>
      <modifiedWord/>
      <trackRevisions>false</trackRevisions>
    </reviewItem>
    <reviewItem>
      <errorID>cd0d5c39-b03f-4d8e-a39c-a66dedc89662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768AA514</paraID>
      <start>0</start>
      <end>2</end>
      <status>ignored</status>
      <modifiedWord/>
      <trackRevisions>false</trackRevisions>
    </reviewItem>
    <reviewItem>
      <errorID>18e7d6f2-beb3-4d86-a719-669e1d2f0f1f</errorID>
      <errorWord>,</errorWord>
      <group>L1_Format</group>
      <groupName>格式问题</groupName>
      <ability>L2_HalfPunc_CN</ability>
      <abilityName>全半角问题</abilityName>
      <candidateList>
        <item>，</item>
      </candidateList>
      <explain>文本全半角错误。</explain>
      <paraID>34E69F7B</paraID>
      <start>48</start>
      <end>49</end>
      <status>ignored</status>
      <modifiedWord/>
      <trackRevisions>false</trackRevisions>
    </reviewItem>
    <reviewItem>
      <errorID>aab19997-ed64-43b3-916d-5e52e12e507b</errorID>
      <errorWord>(</errorWord>
      <group>L1_Format</group>
      <groupName>格式问题</groupName>
      <ability>L2_HalfPunc_CN</ability>
      <abilityName>全半角问题</abilityName>
      <candidateList>
        <item>（</item>
      </candidateList>
      <explain>文本全半角错误。</explain>
      <paraID>3543E730</paraID>
      <start>11</start>
      <end>12</end>
      <status>ignored</status>
      <modifiedWord/>
      <trackRevisions>false</trackRevisions>
    </reviewItem>
    <reviewItem>
      <errorID>8102caca-2033-43e1-a66f-bdae761a342f</errorID>
      <errorWord>)</errorWord>
      <group>L1_Format</group>
      <groupName>格式问题</groupName>
      <ability>L2_HalfPunc_CN</ability>
      <abilityName>全半角问题</abilityName>
      <candidateList>
        <item>）</item>
      </candidateList>
      <explain>文本全半角错误。</explain>
      <paraID>3543E730</paraID>
      <start>17</start>
      <end>18</end>
      <status>ignored</status>
      <modifiedWord/>
      <trackRevisions>false</trackRevisions>
    </reviewItem>
    <reviewItem>
      <errorID>95e3e257-6b48-47b3-bd06-a2761d076deb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52C25154</paraID>
      <start>0</start>
      <end>2</end>
      <status>ignored</status>
      <modifiedWord/>
      <trackRevisions>false</trackRevisions>
    </reviewItem>
    <reviewItem>
      <errorID>4a499cc3-ef19-4292-b35c-553804da7f82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16045E5C</paraID>
      <start>0</start>
      <end>2</end>
      <status>ignored</status>
      <modifiedWord/>
      <trackRevisions>false</trackRevisions>
    </reviewItem>
    <reviewItem>
      <errorID>66c2b91c-b121-4bc5-951c-80aa87a7a593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9B99BB5</paraID>
      <start>0</start>
      <end>3</end>
      <status>ignored</status>
      <modifiedWord/>
      <trackRevisions>false</trackRevisions>
    </reviewItem>
    <reviewItem>
      <errorID>143f7ef4-3904-4950-af4d-5c8de1c3fc31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5266480D</paraID>
      <start>0</start>
      <end>2</end>
      <status>ignored</status>
      <modifiedWord/>
      <trackRevisions>false</trackRevisions>
    </reviewItem>
    <reviewItem>
      <errorID>da2a2ee8-1ed3-42dd-bc1b-b0d6d032fec7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6AC7BD8A</paraID>
      <start>13</start>
      <end>16</end>
      <status>ignored</status>
      <modifiedWord/>
      <trackRevisions>false</trackRevisions>
    </reviewItem>
    <reviewItem>
      <errorID>218dd824-180f-4cdf-8737-875edf580163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6AC7BD8A</paraID>
      <start>27</start>
      <end>30</end>
      <status>ignored</status>
      <modifiedWord/>
      <trackRevisions>false</trackRevisions>
    </reviewItem>
    <reviewItem>
      <errorID>3bb97364-5a65-4b47-b2ff-7b60e5443909</errorID>
      <errorWord>《政府采购法》</errorWord>
      <group>L1_Word</group>
      <groupName>字词问题</groupName>
      <ability>L2_Typo</ability>
      <abilityName>字词错误</abilityName>
      <candidateList>
        <item>《中华人民共和国政府采购法》</item>
      </candidateList>
      <explain/>
      <paraID>5DD7D5F1</paraID>
      <start>164</start>
      <end>171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48116e-67a9-41f8-9534-1c39fa3fd58c}">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44</Pages>
  <Words>23767</Words>
  <Characters>24826</Characters>
  <TotalTime>1</TotalTime>
  <ScaleCrop>false</ScaleCrop>
  <LinksUpToDate>false</LinksUpToDate>
  <CharactersWithSpaces>26215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2026-05-08T08:08:00Z</dcterms:created>
  <dc:creator>微软</dc:creator>
  <cp:lastModifiedBy>我的猫</cp:lastModifiedBy>
  <dcterms:modified xsi:type="dcterms:W3CDTF">2026-06-30T03:27:22Z</dcterms:modified>
  <dc:title>单一</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eyJoZGlkIjoiN2Q2NzllYTA0NDA1NmMwYTUwNzBkOTJhODUzMGVlMDQiLCJ1c2VySWQiOiI0MTAzNzQ0MTMifQ==</vt:lpwstr>
  </property>
  <property fmtid="{D5CDD505-2E9C-101B-9397-08002B2CF9AE}" pid="3" name="KSOProductBuildVer">
    <vt:lpwstr>2052-12.1.0.26895</vt:lpwstr>
  </property>
  <property fmtid="{D5CDD505-2E9C-101B-9397-08002B2CF9AE}" pid="4" name="ICV">
    <vt:lpwstr>F34D5F476A874DF2851887ED2202AB51_13</vt:lpwstr>
  </property>
</Properties>
</file>